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5E358CF4" w14:textId="7B2B2CD4" w:rsidR="009C7C6B" w:rsidRDefault="009C7C6B" w:rsidP="009C7C6B">
      <w:pPr>
        <w:spacing w:after="120" w:line="360" w:lineRule="auto"/>
        <w:ind w:left="567" w:right="-6"/>
        <w:rPr>
          <w:rFonts w:ascii="Arial" w:hAnsi="Arial" w:cs="Arial"/>
          <w:b/>
          <w:sz w:val="28"/>
          <w:szCs w:val="28"/>
        </w:rPr>
      </w:pPr>
      <w:r>
        <w:rPr>
          <w:rFonts w:ascii="Arial" w:hAnsi="Arial"/>
          <w:b/>
          <w:sz w:val="28"/>
          <w:szCs w:val="28"/>
        </w:rPr>
        <w:t xml:space="preserve">Fast and precise with the </w:t>
      </w:r>
      <w:proofErr w:type="spellStart"/>
      <w:r>
        <w:rPr>
          <w:rFonts w:ascii="Arial" w:hAnsi="Arial"/>
          <w:b/>
          <w:sz w:val="28"/>
          <w:szCs w:val="28"/>
        </w:rPr>
        <w:t>Precea</w:t>
      </w:r>
      <w:proofErr w:type="spellEnd"/>
      <w:r>
        <w:rPr>
          <w:rFonts w:ascii="Arial" w:hAnsi="Arial"/>
          <w:b/>
          <w:sz w:val="28"/>
          <w:szCs w:val="28"/>
        </w:rPr>
        <w:t xml:space="preserve"> 6000</w:t>
      </w:r>
    </w:p>
    <w:p w14:paraId="1967593C" w14:textId="4386FC5C" w:rsidR="00655FC8" w:rsidRPr="00B63392" w:rsidRDefault="00655FC8" w:rsidP="003C0AFD">
      <w:pPr>
        <w:pStyle w:val="StandardWeb"/>
        <w:spacing w:after="0" w:line="360" w:lineRule="atLeast"/>
        <w:ind w:left="567" w:right="1836"/>
        <w:rPr>
          <w:rFonts w:ascii="Arial" w:hAnsi="Arial" w:cs="Arial"/>
          <w:sz w:val="22"/>
          <w:szCs w:val="22"/>
        </w:rPr>
      </w:pPr>
      <w:proofErr w:type="spellStart"/>
      <w:r>
        <w:rPr>
          <w:rFonts w:ascii="Arial" w:hAnsi="Arial"/>
          <w:sz w:val="22"/>
          <w:szCs w:val="22"/>
        </w:rPr>
        <w:t>Amazone</w:t>
      </w:r>
      <w:proofErr w:type="spellEnd"/>
      <w:r>
        <w:rPr>
          <w:rFonts w:ascii="Arial" w:hAnsi="Arial"/>
          <w:sz w:val="22"/>
          <w:szCs w:val="22"/>
        </w:rPr>
        <w:t xml:space="preserve"> has extended the </w:t>
      </w:r>
      <w:proofErr w:type="spellStart"/>
      <w:r>
        <w:rPr>
          <w:rFonts w:ascii="Arial" w:hAnsi="Arial"/>
          <w:sz w:val="22"/>
          <w:szCs w:val="22"/>
        </w:rPr>
        <w:t>Precea</w:t>
      </w:r>
      <w:proofErr w:type="spellEnd"/>
      <w:r>
        <w:rPr>
          <w:rFonts w:ascii="Arial" w:hAnsi="Arial"/>
          <w:sz w:val="22"/>
          <w:szCs w:val="22"/>
        </w:rPr>
        <w:t xml:space="preserve"> family with a new 8-row machine. The 3-point linkage mounted, high-speed precision air </w:t>
      </w:r>
      <w:proofErr w:type="spellStart"/>
      <w:r>
        <w:rPr>
          <w:rFonts w:ascii="Arial" w:hAnsi="Arial"/>
          <w:sz w:val="22"/>
          <w:szCs w:val="22"/>
        </w:rPr>
        <w:t>seeder</w:t>
      </w:r>
      <w:proofErr w:type="spellEnd"/>
      <w:r>
        <w:rPr>
          <w:rFonts w:ascii="Arial" w:hAnsi="Arial"/>
          <w:sz w:val="22"/>
          <w:szCs w:val="22"/>
        </w:rPr>
        <w:t xml:space="preserve"> with its over-pressure singling system is perfect for sowing row crops such as maize, soya, sunflowers, beet, rape or sorghum. In future, the rigid </w:t>
      </w:r>
      <w:proofErr w:type="spellStart"/>
      <w:r>
        <w:rPr>
          <w:rFonts w:ascii="Arial" w:hAnsi="Arial"/>
          <w:sz w:val="22"/>
          <w:szCs w:val="22"/>
        </w:rPr>
        <w:t>Precea</w:t>
      </w:r>
      <w:proofErr w:type="spellEnd"/>
      <w:r>
        <w:rPr>
          <w:rFonts w:ascii="Arial" w:hAnsi="Arial"/>
          <w:sz w:val="22"/>
          <w:szCs w:val="22"/>
        </w:rPr>
        <w:t xml:space="preserve"> 6000 and the folding </w:t>
      </w:r>
      <w:proofErr w:type="spellStart"/>
      <w:r>
        <w:rPr>
          <w:rFonts w:ascii="Arial" w:hAnsi="Arial"/>
          <w:sz w:val="22"/>
          <w:szCs w:val="22"/>
        </w:rPr>
        <w:t>Precea</w:t>
      </w:r>
      <w:proofErr w:type="spellEnd"/>
      <w:r>
        <w:rPr>
          <w:rFonts w:ascii="Arial" w:hAnsi="Arial"/>
          <w:sz w:val="22"/>
          <w:szCs w:val="22"/>
        </w:rPr>
        <w:t xml:space="preserve"> 6000-2 will be available. Both models </w:t>
      </w:r>
      <w:proofErr w:type="gramStart"/>
      <w:r>
        <w:rPr>
          <w:rFonts w:ascii="Arial" w:hAnsi="Arial"/>
          <w:sz w:val="22"/>
          <w:szCs w:val="22"/>
        </w:rPr>
        <w:t>can be supplied</w:t>
      </w:r>
      <w:proofErr w:type="gramEnd"/>
      <w:r>
        <w:rPr>
          <w:rFonts w:ascii="Arial" w:hAnsi="Arial"/>
          <w:sz w:val="22"/>
          <w:szCs w:val="22"/>
        </w:rPr>
        <w:t xml:space="preserve"> either without under-root fertiliser application or, as the CC option, with a rear fertiliser tank. The </w:t>
      </w:r>
      <w:proofErr w:type="spellStart"/>
      <w:r>
        <w:rPr>
          <w:rFonts w:ascii="Arial" w:hAnsi="Arial"/>
          <w:sz w:val="22"/>
          <w:szCs w:val="22"/>
        </w:rPr>
        <w:t>Precea</w:t>
      </w:r>
      <w:proofErr w:type="spellEnd"/>
      <w:r>
        <w:rPr>
          <w:rFonts w:ascii="Arial" w:hAnsi="Arial"/>
          <w:sz w:val="22"/>
          <w:szCs w:val="22"/>
        </w:rPr>
        <w:t xml:space="preserve"> 6000-2FCC offers increased fertilisation efficiency by utilising the </w:t>
      </w:r>
      <w:proofErr w:type="spellStart"/>
      <w:r>
        <w:rPr>
          <w:rFonts w:ascii="Arial" w:hAnsi="Arial"/>
          <w:sz w:val="22"/>
          <w:szCs w:val="22"/>
        </w:rPr>
        <w:t>FTender</w:t>
      </w:r>
      <w:proofErr w:type="spellEnd"/>
      <w:r>
        <w:rPr>
          <w:rFonts w:ascii="Arial" w:hAnsi="Arial"/>
          <w:sz w:val="22"/>
          <w:szCs w:val="22"/>
        </w:rPr>
        <w:t xml:space="preserve"> front tank. The </w:t>
      </w:r>
      <w:proofErr w:type="gramStart"/>
      <w:r>
        <w:rPr>
          <w:rFonts w:ascii="Arial" w:hAnsi="Arial"/>
          <w:sz w:val="22"/>
          <w:szCs w:val="22"/>
        </w:rPr>
        <w:t>6 metre</w:t>
      </w:r>
      <w:proofErr w:type="gramEnd"/>
      <w:r>
        <w:rPr>
          <w:rFonts w:ascii="Arial" w:hAnsi="Arial"/>
          <w:sz w:val="22"/>
          <w:szCs w:val="22"/>
        </w:rPr>
        <w:t xml:space="preserve"> model will initially be available only in limited numbers for spring 2021. </w:t>
      </w:r>
    </w:p>
    <w:p w14:paraId="2CD723CC" w14:textId="4A152099" w:rsidR="00655FC8" w:rsidRPr="00655FC8" w:rsidRDefault="00655FC8" w:rsidP="00655FC8">
      <w:pPr>
        <w:pStyle w:val="StandardWeb"/>
        <w:spacing w:after="0" w:line="360" w:lineRule="atLeast"/>
        <w:ind w:left="567" w:right="2262"/>
        <w:rPr>
          <w:rFonts w:ascii="Arial" w:hAnsi="Arial" w:cs="Arial"/>
          <w:b/>
          <w:sz w:val="22"/>
          <w:szCs w:val="22"/>
        </w:rPr>
      </w:pPr>
      <w:r>
        <w:rPr>
          <w:rFonts w:ascii="Arial" w:hAnsi="Arial"/>
          <w:b/>
          <w:sz w:val="22"/>
          <w:szCs w:val="22"/>
        </w:rPr>
        <w:t>Rigid and folding frame options for 6 m working width</w:t>
      </w:r>
    </w:p>
    <w:p w14:paraId="0A26D580" w14:textId="4890C2E3" w:rsidR="00471785" w:rsidRPr="00655FC8" w:rsidRDefault="00664F29" w:rsidP="00471785">
      <w:pPr>
        <w:pStyle w:val="StandardWeb"/>
        <w:spacing w:after="0" w:line="360" w:lineRule="atLeast"/>
        <w:ind w:left="567" w:right="2262"/>
        <w:rPr>
          <w:rFonts w:ascii="Arial" w:hAnsi="Arial" w:cs="Arial"/>
          <w:sz w:val="22"/>
          <w:szCs w:val="22"/>
        </w:rPr>
      </w:pPr>
      <w:r>
        <w:rPr>
          <w:rFonts w:ascii="Arial" w:hAnsi="Arial"/>
          <w:sz w:val="22"/>
          <w:szCs w:val="22"/>
        </w:rPr>
        <w:t xml:space="preserve">The </w:t>
      </w:r>
      <w:proofErr w:type="spellStart"/>
      <w:r>
        <w:rPr>
          <w:rFonts w:ascii="Arial" w:hAnsi="Arial"/>
          <w:sz w:val="22"/>
          <w:szCs w:val="22"/>
        </w:rPr>
        <w:t>Precea</w:t>
      </w:r>
      <w:proofErr w:type="spellEnd"/>
      <w:r>
        <w:rPr>
          <w:rFonts w:ascii="Arial" w:hAnsi="Arial"/>
          <w:sz w:val="22"/>
          <w:szCs w:val="22"/>
        </w:rPr>
        <w:t xml:space="preserve"> 6000 is available in a rigid execution or, as the </w:t>
      </w:r>
      <w:proofErr w:type="spellStart"/>
      <w:r>
        <w:rPr>
          <w:rFonts w:ascii="Arial" w:hAnsi="Arial"/>
          <w:sz w:val="22"/>
          <w:szCs w:val="22"/>
        </w:rPr>
        <w:t>Precea</w:t>
      </w:r>
      <w:proofErr w:type="spellEnd"/>
      <w:r>
        <w:rPr>
          <w:rFonts w:ascii="Arial" w:hAnsi="Arial"/>
          <w:sz w:val="22"/>
          <w:szCs w:val="22"/>
        </w:rPr>
        <w:t xml:space="preserve"> 6000-2, with a folding frame. The 8 to 9 singling units </w:t>
      </w:r>
      <w:proofErr w:type="gramStart"/>
      <w:r>
        <w:rPr>
          <w:rFonts w:ascii="Arial" w:hAnsi="Arial"/>
          <w:sz w:val="22"/>
          <w:szCs w:val="22"/>
        </w:rPr>
        <w:t>are arranged</w:t>
      </w:r>
      <w:proofErr w:type="gramEnd"/>
      <w:r>
        <w:rPr>
          <w:rFonts w:ascii="Arial" w:hAnsi="Arial"/>
          <w:sz w:val="22"/>
          <w:szCs w:val="22"/>
        </w:rPr>
        <w:t xml:space="preserve"> on a special carrying frame where, due to the profile of the rail, the units can be freely moved. This allows the operator to change the spacing for up to 12 rows depending on the level of equipment and the seed requirements. Additional options, such as tractor wheel mark eradicators or a loading board to aid fertiliser </w:t>
      </w:r>
      <w:proofErr w:type="gramStart"/>
      <w:r>
        <w:rPr>
          <w:rFonts w:ascii="Arial" w:hAnsi="Arial"/>
          <w:sz w:val="22"/>
          <w:szCs w:val="22"/>
        </w:rPr>
        <w:t>filling,</w:t>
      </w:r>
      <w:proofErr w:type="gramEnd"/>
      <w:r>
        <w:rPr>
          <w:rFonts w:ascii="Arial" w:hAnsi="Arial"/>
          <w:sz w:val="22"/>
          <w:szCs w:val="22"/>
        </w:rPr>
        <w:t xml:space="preserve"> can be attached irrespective of the pre-set row spacing. The lifting power requirement is low owing to its short, compact design. </w:t>
      </w:r>
    </w:p>
    <w:p w14:paraId="6EB20F3A" w14:textId="0996613B" w:rsidR="00655FC8" w:rsidRPr="00655FC8" w:rsidRDefault="00375B0A" w:rsidP="00013C90">
      <w:pPr>
        <w:pStyle w:val="StandardWeb"/>
        <w:spacing w:after="0" w:line="360" w:lineRule="atLeast"/>
        <w:ind w:left="567" w:right="2262"/>
        <w:rPr>
          <w:rFonts w:ascii="Arial" w:hAnsi="Arial" w:cs="Arial"/>
          <w:b/>
          <w:sz w:val="22"/>
          <w:szCs w:val="22"/>
        </w:rPr>
      </w:pPr>
      <w:r>
        <w:rPr>
          <w:rFonts w:ascii="Arial" w:hAnsi="Arial"/>
          <w:b/>
          <w:sz w:val="22"/>
          <w:szCs w:val="22"/>
        </w:rPr>
        <w:t>Precise over-pressure singling system</w:t>
      </w:r>
    </w:p>
    <w:p w14:paraId="3A3941F0" w14:textId="7AAD4B65" w:rsidR="00655FC8" w:rsidRDefault="00655FC8" w:rsidP="00533B44">
      <w:pPr>
        <w:pStyle w:val="StandardWeb"/>
        <w:spacing w:after="0" w:line="360" w:lineRule="atLeast"/>
        <w:ind w:left="567" w:right="2262"/>
        <w:rPr>
          <w:rFonts w:ascii="Arial" w:hAnsi="Arial" w:cs="Arial"/>
          <w:sz w:val="22"/>
          <w:szCs w:val="22"/>
        </w:rPr>
      </w:pPr>
      <w:r>
        <w:rPr>
          <w:rFonts w:ascii="Arial" w:hAnsi="Arial"/>
          <w:sz w:val="22"/>
          <w:szCs w:val="22"/>
        </w:rPr>
        <w:t xml:space="preserve">The singling system in the </w:t>
      </w:r>
      <w:proofErr w:type="spellStart"/>
      <w:r>
        <w:rPr>
          <w:rFonts w:ascii="Arial" w:hAnsi="Arial"/>
          <w:sz w:val="22"/>
          <w:szCs w:val="22"/>
        </w:rPr>
        <w:t>Precea</w:t>
      </w:r>
      <w:proofErr w:type="spellEnd"/>
      <w:r>
        <w:rPr>
          <w:rFonts w:ascii="Arial" w:hAnsi="Arial"/>
          <w:sz w:val="22"/>
          <w:szCs w:val="22"/>
        </w:rPr>
        <w:t xml:space="preserve"> </w:t>
      </w:r>
      <w:proofErr w:type="gramStart"/>
      <w:r>
        <w:rPr>
          <w:rFonts w:ascii="Arial" w:hAnsi="Arial"/>
          <w:sz w:val="22"/>
          <w:szCs w:val="22"/>
        </w:rPr>
        <w:t>is based</w:t>
      </w:r>
      <w:proofErr w:type="gramEnd"/>
      <w:r>
        <w:rPr>
          <w:rFonts w:ascii="Arial" w:hAnsi="Arial"/>
          <w:sz w:val="22"/>
          <w:szCs w:val="22"/>
        </w:rPr>
        <w:t xml:space="preserve"> on overpressure. The seed hopper and the entire metering unit are pressurised by a blower fan. The seed </w:t>
      </w:r>
      <w:proofErr w:type="gramStart"/>
      <w:r>
        <w:rPr>
          <w:rFonts w:ascii="Arial" w:hAnsi="Arial"/>
          <w:sz w:val="22"/>
          <w:szCs w:val="22"/>
        </w:rPr>
        <w:t>is fed</w:t>
      </w:r>
      <w:proofErr w:type="gramEnd"/>
      <w:r>
        <w:rPr>
          <w:rFonts w:ascii="Arial" w:hAnsi="Arial"/>
          <w:sz w:val="22"/>
          <w:szCs w:val="22"/>
        </w:rPr>
        <w:t xml:space="preserve"> from the seed hopper to a singling disc, which then hermetically seals the metering unit as the seed is pressed onto the holes in the disc. Precise singling </w:t>
      </w:r>
      <w:proofErr w:type="gramStart"/>
      <w:r>
        <w:rPr>
          <w:rFonts w:ascii="Arial" w:hAnsi="Arial"/>
          <w:sz w:val="22"/>
          <w:szCs w:val="22"/>
        </w:rPr>
        <w:t>is then ensured</w:t>
      </w:r>
      <w:proofErr w:type="gramEnd"/>
      <w:r>
        <w:rPr>
          <w:rFonts w:ascii="Arial" w:hAnsi="Arial"/>
          <w:sz w:val="22"/>
          <w:szCs w:val="22"/>
        </w:rPr>
        <w:t xml:space="preserve"> via the following three stripper fingers. The seed then reaches the propulsion channel, where the contact pressure </w:t>
      </w:r>
      <w:proofErr w:type="gramStart"/>
      <w:r>
        <w:rPr>
          <w:rFonts w:ascii="Arial" w:hAnsi="Arial"/>
          <w:sz w:val="22"/>
          <w:szCs w:val="22"/>
        </w:rPr>
        <w:t>is stopped</w:t>
      </w:r>
      <w:proofErr w:type="gramEnd"/>
      <w:r>
        <w:rPr>
          <w:rFonts w:ascii="Arial" w:hAnsi="Arial"/>
          <w:sz w:val="22"/>
          <w:szCs w:val="22"/>
        </w:rPr>
        <w:t xml:space="preserve"> and the grain is shot precisely into the seed furrow and caught by the catcher roller. An optical sensor closely monitors the singling process and reports any misses or doubles to the tractor terminal. The stripper system </w:t>
      </w:r>
      <w:proofErr w:type="gramStart"/>
      <w:r>
        <w:rPr>
          <w:rFonts w:ascii="Arial" w:hAnsi="Arial"/>
          <w:sz w:val="22"/>
          <w:szCs w:val="22"/>
        </w:rPr>
        <w:t>can then be easily adjusted</w:t>
      </w:r>
      <w:proofErr w:type="gramEnd"/>
      <w:r>
        <w:rPr>
          <w:rFonts w:ascii="Arial" w:hAnsi="Arial"/>
          <w:sz w:val="22"/>
          <w:szCs w:val="22"/>
        </w:rPr>
        <w:t xml:space="preserve">. Fully automatic, electric stripper finger adjustment via </w:t>
      </w:r>
      <w:proofErr w:type="spellStart"/>
      <w:r>
        <w:rPr>
          <w:rFonts w:ascii="Arial" w:hAnsi="Arial"/>
          <w:sz w:val="22"/>
          <w:szCs w:val="22"/>
        </w:rPr>
        <w:t>SmartControl</w:t>
      </w:r>
      <w:proofErr w:type="spellEnd"/>
      <w:r>
        <w:rPr>
          <w:rFonts w:ascii="Arial" w:hAnsi="Arial"/>
          <w:sz w:val="22"/>
          <w:szCs w:val="22"/>
        </w:rPr>
        <w:t xml:space="preserve"> is another positive development step. </w:t>
      </w:r>
    </w:p>
    <w:p w14:paraId="41A36EDA" w14:textId="1989AD09" w:rsidR="00655FC8" w:rsidRPr="00655FC8" w:rsidRDefault="00510F64" w:rsidP="00435862">
      <w:pPr>
        <w:pStyle w:val="StandardWeb"/>
        <w:spacing w:after="0" w:line="360" w:lineRule="atLeast"/>
        <w:ind w:left="567" w:right="2262"/>
        <w:rPr>
          <w:rFonts w:ascii="Arial" w:hAnsi="Arial" w:cs="Arial"/>
          <w:sz w:val="22"/>
          <w:szCs w:val="22"/>
        </w:rPr>
      </w:pPr>
      <w:r>
        <w:rPr>
          <w:rFonts w:ascii="Arial" w:hAnsi="Arial"/>
          <w:sz w:val="22"/>
          <w:szCs w:val="22"/>
        </w:rPr>
        <w:lastRenderedPageBreak/>
        <w:t xml:space="preserve">Single row shut-off </w:t>
      </w:r>
      <w:proofErr w:type="gramStart"/>
      <w:r>
        <w:rPr>
          <w:rFonts w:ascii="Arial" w:hAnsi="Arial"/>
          <w:sz w:val="22"/>
          <w:szCs w:val="22"/>
        </w:rPr>
        <w:t>is also integrated</w:t>
      </w:r>
      <w:proofErr w:type="gramEnd"/>
      <w:r>
        <w:rPr>
          <w:rFonts w:ascii="Arial" w:hAnsi="Arial"/>
          <w:sz w:val="22"/>
          <w:szCs w:val="22"/>
        </w:rPr>
        <w:t xml:space="preserve"> in the electric drive of the over-pressure singling system in the </w:t>
      </w:r>
      <w:proofErr w:type="spellStart"/>
      <w:r>
        <w:rPr>
          <w:rFonts w:ascii="Arial" w:hAnsi="Arial"/>
          <w:sz w:val="22"/>
          <w:szCs w:val="22"/>
        </w:rPr>
        <w:t>Precea</w:t>
      </w:r>
      <w:proofErr w:type="spellEnd"/>
      <w:r>
        <w:rPr>
          <w:rFonts w:ascii="Arial" w:hAnsi="Arial"/>
          <w:sz w:val="22"/>
          <w:szCs w:val="22"/>
        </w:rPr>
        <w:t xml:space="preserve"> Super, which means that tramlines can be easily switched or rows can be switched off in wedge shaped fields. Higher sowing rates in marginal rows and when tramlining </w:t>
      </w:r>
      <w:proofErr w:type="gramStart"/>
      <w:r>
        <w:rPr>
          <w:rFonts w:ascii="Arial" w:hAnsi="Arial"/>
          <w:sz w:val="22"/>
          <w:szCs w:val="22"/>
        </w:rPr>
        <w:t>can be easily adjusted</w:t>
      </w:r>
      <w:proofErr w:type="gramEnd"/>
      <w:r>
        <w:rPr>
          <w:rFonts w:ascii="Arial" w:hAnsi="Arial"/>
          <w:sz w:val="22"/>
          <w:szCs w:val="22"/>
        </w:rPr>
        <w:t xml:space="preserve"> from the tractor cab. In combination with the electric drive, the </w:t>
      </w:r>
      <w:proofErr w:type="spellStart"/>
      <w:r>
        <w:rPr>
          <w:rFonts w:ascii="Arial" w:hAnsi="Arial"/>
          <w:sz w:val="22"/>
          <w:szCs w:val="22"/>
        </w:rPr>
        <w:t>Precea</w:t>
      </w:r>
      <w:proofErr w:type="spellEnd"/>
      <w:r>
        <w:rPr>
          <w:rFonts w:ascii="Arial" w:hAnsi="Arial"/>
          <w:sz w:val="22"/>
          <w:szCs w:val="22"/>
        </w:rPr>
        <w:t xml:space="preserve"> is capable of singling at speeds of up to 15 km/h.</w:t>
      </w:r>
    </w:p>
    <w:p w14:paraId="35E072CB" w14:textId="33834718" w:rsidR="00655FC8" w:rsidRDefault="00655FC8" w:rsidP="00655FC8">
      <w:pPr>
        <w:pStyle w:val="StandardWeb"/>
        <w:spacing w:after="0" w:line="360" w:lineRule="atLeast"/>
        <w:ind w:left="567" w:right="2262"/>
        <w:rPr>
          <w:rFonts w:ascii="Arial" w:hAnsi="Arial" w:cs="Arial"/>
          <w:sz w:val="22"/>
          <w:szCs w:val="22"/>
        </w:rPr>
      </w:pPr>
      <w:r>
        <w:rPr>
          <w:rFonts w:ascii="Arial" w:hAnsi="Arial"/>
          <w:sz w:val="22"/>
          <w:szCs w:val="22"/>
        </w:rPr>
        <w:t xml:space="preserve">As an alternative, the rigid </w:t>
      </w:r>
      <w:proofErr w:type="spellStart"/>
      <w:r>
        <w:rPr>
          <w:rFonts w:ascii="Arial" w:hAnsi="Arial"/>
          <w:sz w:val="22"/>
          <w:szCs w:val="22"/>
        </w:rPr>
        <w:t>Precea</w:t>
      </w:r>
      <w:proofErr w:type="spellEnd"/>
      <w:r>
        <w:rPr>
          <w:rFonts w:ascii="Arial" w:hAnsi="Arial"/>
          <w:sz w:val="22"/>
          <w:szCs w:val="22"/>
        </w:rPr>
        <w:t xml:space="preserve"> 6000 is available as the Special variant with </w:t>
      </w:r>
      <w:proofErr w:type="spellStart"/>
      <w:r>
        <w:rPr>
          <w:rFonts w:ascii="Arial" w:hAnsi="Arial"/>
          <w:sz w:val="22"/>
          <w:szCs w:val="22"/>
        </w:rPr>
        <w:t>SpeedShaft</w:t>
      </w:r>
      <w:proofErr w:type="spellEnd"/>
      <w:r>
        <w:rPr>
          <w:rFonts w:ascii="Arial" w:hAnsi="Arial"/>
          <w:sz w:val="22"/>
          <w:szCs w:val="22"/>
        </w:rPr>
        <w:t xml:space="preserve"> mechanical singling drive. The singling disc </w:t>
      </w:r>
      <w:proofErr w:type="gramStart"/>
      <w:r>
        <w:rPr>
          <w:rFonts w:ascii="Arial" w:hAnsi="Arial"/>
          <w:sz w:val="22"/>
          <w:szCs w:val="22"/>
        </w:rPr>
        <w:t>is now driven</w:t>
      </w:r>
      <w:proofErr w:type="gramEnd"/>
      <w:r>
        <w:rPr>
          <w:rFonts w:ascii="Arial" w:hAnsi="Arial"/>
          <w:sz w:val="22"/>
          <w:szCs w:val="22"/>
        </w:rPr>
        <w:t xml:space="preserve"> via a Flex shaft. In combination with the very easy to drive, over-pressure singling system, forward speeds of up to 12 km/h </w:t>
      </w:r>
      <w:proofErr w:type="gramStart"/>
      <w:r>
        <w:rPr>
          <w:rFonts w:ascii="Arial" w:hAnsi="Arial"/>
          <w:sz w:val="22"/>
          <w:szCs w:val="22"/>
        </w:rPr>
        <w:t>can be achieved</w:t>
      </w:r>
      <w:proofErr w:type="gramEnd"/>
      <w:r>
        <w:rPr>
          <w:rFonts w:ascii="Arial" w:hAnsi="Arial"/>
          <w:sz w:val="22"/>
          <w:szCs w:val="22"/>
        </w:rPr>
        <w:t xml:space="preserve"> in this variant without compromising the distribution along the row. </w:t>
      </w:r>
    </w:p>
    <w:p w14:paraId="74604BF7" w14:textId="77777777" w:rsidR="00655FC8" w:rsidRPr="00655FC8" w:rsidRDefault="00655FC8" w:rsidP="00655FC8">
      <w:pPr>
        <w:pStyle w:val="StandardWeb"/>
        <w:spacing w:after="0" w:line="360" w:lineRule="atLeast"/>
        <w:ind w:left="567" w:right="2262"/>
        <w:rPr>
          <w:rFonts w:ascii="Arial" w:hAnsi="Arial" w:cs="Arial"/>
          <w:b/>
          <w:sz w:val="22"/>
          <w:szCs w:val="22"/>
        </w:rPr>
      </w:pPr>
      <w:proofErr w:type="spellStart"/>
      <w:r>
        <w:rPr>
          <w:rFonts w:ascii="Arial" w:hAnsi="Arial"/>
          <w:b/>
          <w:sz w:val="22"/>
          <w:szCs w:val="22"/>
        </w:rPr>
        <w:t>PreTeC</w:t>
      </w:r>
      <w:proofErr w:type="spellEnd"/>
      <w:r>
        <w:rPr>
          <w:rFonts w:ascii="Arial" w:hAnsi="Arial"/>
          <w:b/>
          <w:sz w:val="22"/>
          <w:szCs w:val="22"/>
        </w:rPr>
        <w:t xml:space="preserve"> mulch seeding coulter</w:t>
      </w:r>
    </w:p>
    <w:p w14:paraId="2D4F348C" w14:textId="60DB33C0" w:rsidR="00655FC8" w:rsidRPr="00655FC8" w:rsidRDefault="00655FC8" w:rsidP="00655FC8">
      <w:pPr>
        <w:pStyle w:val="StandardWeb"/>
        <w:spacing w:after="0" w:line="360" w:lineRule="atLeast"/>
        <w:ind w:left="567" w:right="2262"/>
        <w:rPr>
          <w:rFonts w:ascii="Arial" w:hAnsi="Arial" w:cs="Arial"/>
          <w:sz w:val="22"/>
          <w:szCs w:val="22"/>
        </w:rPr>
      </w:pPr>
      <w:r>
        <w:rPr>
          <w:rFonts w:ascii="Arial" w:hAnsi="Arial"/>
          <w:sz w:val="22"/>
          <w:szCs w:val="22"/>
        </w:rPr>
        <w:t xml:space="preserve">The newly developed </w:t>
      </w:r>
      <w:proofErr w:type="spellStart"/>
      <w:r>
        <w:rPr>
          <w:rFonts w:ascii="Arial" w:hAnsi="Arial"/>
          <w:sz w:val="22"/>
          <w:szCs w:val="22"/>
        </w:rPr>
        <w:t>PreTeC</w:t>
      </w:r>
      <w:proofErr w:type="spellEnd"/>
      <w:r>
        <w:rPr>
          <w:rFonts w:ascii="Arial" w:hAnsi="Arial"/>
          <w:sz w:val="22"/>
          <w:szCs w:val="22"/>
        </w:rPr>
        <w:t xml:space="preserve"> </w:t>
      </w:r>
      <w:proofErr w:type="gramStart"/>
      <w:r>
        <w:rPr>
          <w:rFonts w:ascii="Arial" w:hAnsi="Arial"/>
          <w:sz w:val="22"/>
          <w:szCs w:val="22"/>
        </w:rPr>
        <w:t>mulch seeding</w:t>
      </w:r>
      <w:proofErr w:type="gramEnd"/>
      <w:r>
        <w:rPr>
          <w:rFonts w:ascii="Arial" w:hAnsi="Arial"/>
          <w:sz w:val="22"/>
          <w:szCs w:val="22"/>
        </w:rPr>
        <w:t xml:space="preserve"> coulter can be mechanically loaded with a coulter pressure of up to 220 kg. The hydraulic option enables the pressure to </w:t>
      </w:r>
      <w:proofErr w:type="gramStart"/>
      <w:r>
        <w:rPr>
          <w:rFonts w:ascii="Arial" w:hAnsi="Arial"/>
          <w:sz w:val="22"/>
          <w:szCs w:val="22"/>
        </w:rPr>
        <w:t>be adjusted</w:t>
      </w:r>
      <w:proofErr w:type="gramEnd"/>
      <w:r>
        <w:rPr>
          <w:rFonts w:ascii="Arial" w:hAnsi="Arial"/>
          <w:sz w:val="22"/>
          <w:szCs w:val="22"/>
        </w:rPr>
        <w:t xml:space="preserve"> up to 350 kg directly from the tractor seat whilst on the move. This ensures smooth running and uniform field emergence when </w:t>
      </w:r>
      <w:proofErr w:type="gramStart"/>
      <w:r>
        <w:rPr>
          <w:rFonts w:ascii="Arial" w:hAnsi="Arial"/>
          <w:sz w:val="22"/>
          <w:szCs w:val="22"/>
        </w:rPr>
        <w:t>used</w:t>
      </w:r>
      <w:proofErr w:type="gramEnd"/>
      <w:r>
        <w:rPr>
          <w:rFonts w:ascii="Arial" w:hAnsi="Arial"/>
          <w:sz w:val="22"/>
          <w:szCs w:val="22"/>
        </w:rPr>
        <w:t xml:space="preserve"> for both sowing after the plough and when mulch sowing. </w:t>
      </w:r>
    </w:p>
    <w:p w14:paraId="53FF0263" w14:textId="509AFCFF" w:rsidR="00655FC8" w:rsidRPr="00655FC8" w:rsidRDefault="00655FC8" w:rsidP="00655FC8">
      <w:pPr>
        <w:pStyle w:val="StandardWeb"/>
        <w:spacing w:after="0" w:line="360" w:lineRule="atLeast"/>
        <w:ind w:left="567" w:right="2262"/>
        <w:rPr>
          <w:rFonts w:ascii="Arial" w:hAnsi="Arial" w:cs="Arial"/>
          <w:sz w:val="22"/>
          <w:szCs w:val="22"/>
        </w:rPr>
      </w:pPr>
      <w:r>
        <w:rPr>
          <w:rFonts w:ascii="Arial" w:hAnsi="Arial"/>
          <w:sz w:val="22"/>
          <w:szCs w:val="22"/>
        </w:rPr>
        <w:t xml:space="preserve">The coulter unit can be quickly adapted to the specific field requirements without the need for tools. The placement depth </w:t>
      </w:r>
      <w:proofErr w:type="gramStart"/>
      <w:r>
        <w:rPr>
          <w:rFonts w:ascii="Arial" w:hAnsi="Arial"/>
          <w:sz w:val="22"/>
          <w:szCs w:val="22"/>
        </w:rPr>
        <w:t>can be individually adjusted</w:t>
      </w:r>
      <w:proofErr w:type="gramEnd"/>
      <w:r>
        <w:rPr>
          <w:rFonts w:ascii="Arial" w:hAnsi="Arial"/>
          <w:sz w:val="22"/>
          <w:szCs w:val="22"/>
        </w:rPr>
        <w:t xml:space="preserve"> and the coulter unit moved to the parking position via a notched quadrant when the machine is set down. The contact pressure and the opening angle of the V-pressure rollers </w:t>
      </w:r>
      <w:proofErr w:type="gramStart"/>
      <w:r>
        <w:rPr>
          <w:rFonts w:ascii="Arial" w:hAnsi="Arial"/>
          <w:sz w:val="22"/>
          <w:szCs w:val="22"/>
        </w:rPr>
        <w:t>can also be adjusted</w:t>
      </w:r>
      <w:proofErr w:type="gramEnd"/>
      <w:r>
        <w:rPr>
          <w:rFonts w:ascii="Arial" w:hAnsi="Arial"/>
          <w:sz w:val="22"/>
          <w:szCs w:val="22"/>
        </w:rPr>
        <w:t xml:space="preserve"> very easily without the use of tools. The complete coulter unit is readily accessible and the maintenance-free bearings and bushings </w:t>
      </w:r>
      <w:proofErr w:type="gramStart"/>
      <w:r>
        <w:rPr>
          <w:rFonts w:ascii="Arial" w:hAnsi="Arial"/>
          <w:sz w:val="22"/>
          <w:szCs w:val="22"/>
        </w:rPr>
        <w:t>are optimally protected</w:t>
      </w:r>
      <w:proofErr w:type="gramEnd"/>
      <w:r>
        <w:rPr>
          <w:rFonts w:ascii="Arial" w:hAnsi="Arial"/>
          <w:sz w:val="22"/>
          <w:szCs w:val="22"/>
        </w:rPr>
        <w:t xml:space="preserve"> from dust. </w:t>
      </w:r>
    </w:p>
    <w:p w14:paraId="4A02E62D" w14:textId="6FEF815C" w:rsidR="00655FC8" w:rsidRPr="00655FC8" w:rsidRDefault="00655FC8" w:rsidP="00655FC8">
      <w:pPr>
        <w:pStyle w:val="StandardWeb"/>
        <w:spacing w:after="0" w:line="360" w:lineRule="atLeast"/>
        <w:ind w:left="567" w:right="2262"/>
        <w:rPr>
          <w:rFonts w:ascii="Arial" w:hAnsi="Arial" w:cs="Arial"/>
          <w:b/>
          <w:sz w:val="22"/>
          <w:szCs w:val="22"/>
        </w:rPr>
      </w:pPr>
      <w:r>
        <w:rPr>
          <w:rFonts w:ascii="Arial" w:hAnsi="Arial"/>
          <w:b/>
          <w:sz w:val="22"/>
          <w:szCs w:val="22"/>
        </w:rPr>
        <w:t>Large seed hoppers</w:t>
      </w:r>
    </w:p>
    <w:p w14:paraId="6C451999" w14:textId="36C5FC64" w:rsidR="00655FC8" w:rsidRPr="00655FC8" w:rsidRDefault="00655FC8" w:rsidP="00655FC8">
      <w:pPr>
        <w:pStyle w:val="StandardWeb"/>
        <w:spacing w:after="0" w:line="360" w:lineRule="atLeast"/>
        <w:ind w:left="567" w:right="2262"/>
        <w:rPr>
          <w:rFonts w:ascii="Arial" w:hAnsi="Arial" w:cs="Arial"/>
          <w:sz w:val="22"/>
          <w:szCs w:val="22"/>
        </w:rPr>
      </w:pPr>
      <w:r>
        <w:rPr>
          <w:rFonts w:ascii="Arial" w:hAnsi="Arial"/>
          <w:sz w:val="22"/>
          <w:szCs w:val="22"/>
        </w:rPr>
        <w:t xml:space="preserve">The seed hoppers of the </w:t>
      </w:r>
      <w:proofErr w:type="spellStart"/>
      <w:r>
        <w:rPr>
          <w:rFonts w:ascii="Arial" w:hAnsi="Arial"/>
          <w:sz w:val="22"/>
          <w:szCs w:val="22"/>
        </w:rPr>
        <w:t>Precea</w:t>
      </w:r>
      <w:proofErr w:type="spellEnd"/>
      <w:r>
        <w:rPr>
          <w:rFonts w:ascii="Arial" w:hAnsi="Arial"/>
          <w:sz w:val="22"/>
          <w:szCs w:val="22"/>
        </w:rPr>
        <w:t xml:space="preserve"> have a capacity of 55 l and 70 l. A rubber lip protects the pressurised tanks against the ingress of dust. The metering unit </w:t>
      </w:r>
      <w:proofErr w:type="gramStart"/>
      <w:r>
        <w:rPr>
          <w:rFonts w:ascii="Arial" w:hAnsi="Arial"/>
          <w:sz w:val="22"/>
          <w:szCs w:val="22"/>
        </w:rPr>
        <w:t>is easily accessed</w:t>
      </w:r>
      <w:proofErr w:type="gramEnd"/>
      <w:r>
        <w:rPr>
          <w:rFonts w:ascii="Arial" w:hAnsi="Arial"/>
          <w:sz w:val="22"/>
          <w:szCs w:val="22"/>
        </w:rPr>
        <w:t xml:space="preserve"> and the unit can be quickly emptied without the need for tools. The seed chute, which is part of the delivery, </w:t>
      </w:r>
      <w:proofErr w:type="gramStart"/>
      <w:r>
        <w:rPr>
          <w:rFonts w:ascii="Arial" w:hAnsi="Arial"/>
          <w:sz w:val="22"/>
          <w:szCs w:val="22"/>
        </w:rPr>
        <w:t>can be mounted</w:t>
      </w:r>
      <w:proofErr w:type="gramEnd"/>
      <w:r>
        <w:rPr>
          <w:rFonts w:ascii="Arial" w:hAnsi="Arial"/>
          <w:sz w:val="22"/>
          <w:szCs w:val="22"/>
        </w:rPr>
        <w:t xml:space="preserve"> on both sides of the singling unit. In addition to the seed hoppers, an additional micro-granular applicator with electric metering </w:t>
      </w:r>
      <w:proofErr w:type="gramStart"/>
      <w:r>
        <w:rPr>
          <w:rFonts w:ascii="Arial" w:hAnsi="Arial"/>
          <w:sz w:val="22"/>
          <w:szCs w:val="22"/>
        </w:rPr>
        <w:t>can be mounted</w:t>
      </w:r>
      <w:proofErr w:type="gramEnd"/>
      <w:r>
        <w:rPr>
          <w:rFonts w:ascii="Arial" w:hAnsi="Arial"/>
          <w:sz w:val="22"/>
          <w:szCs w:val="22"/>
        </w:rPr>
        <w:t xml:space="preserve"> for each row. </w:t>
      </w:r>
    </w:p>
    <w:p w14:paraId="222ADD16" w14:textId="3FDDCC8D" w:rsidR="00D93ED6" w:rsidRPr="00655FC8" w:rsidRDefault="00DC53E0" w:rsidP="00D93ED6">
      <w:pPr>
        <w:pStyle w:val="StandardWeb"/>
        <w:spacing w:after="0" w:line="360" w:lineRule="atLeast"/>
        <w:ind w:left="567" w:right="2262"/>
        <w:rPr>
          <w:rFonts w:ascii="Arial" w:hAnsi="Arial" w:cs="Arial"/>
          <w:sz w:val="22"/>
          <w:szCs w:val="22"/>
        </w:rPr>
      </w:pPr>
      <w:r>
        <w:rPr>
          <w:rFonts w:ascii="Arial" w:hAnsi="Arial"/>
          <w:b/>
          <w:sz w:val="22"/>
          <w:szCs w:val="22"/>
        </w:rPr>
        <w:lastRenderedPageBreak/>
        <w:t>Rear fertiliser tank with Precis fertiliser metering system</w:t>
      </w:r>
    </w:p>
    <w:p w14:paraId="7AE4A99F" w14:textId="16ABC577" w:rsidR="00655FC8" w:rsidRDefault="00EF3A76" w:rsidP="00655FC8">
      <w:pPr>
        <w:pStyle w:val="StandardWeb"/>
        <w:spacing w:after="0" w:line="360" w:lineRule="atLeast"/>
        <w:ind w:left="567" w:right="2262"/>
        <w:rPr>
          <w:rFonts w:ascii="Arial" w:hAnsi="Arial" w:cs="Arial"/>
          <w:sz w:val="22"/>
          <w:szCs w:val="22"/>
        </w:rPr>
      </w:pPr>
      <w:r>
        <w:rPr>
          <w:rFonts w:ascii="Arial" w:hAnsi="Arial"/>
          <w:sz w:val="22"/>
          <w:szCs w:val="22"/>
        </w:rPr>
        <w:t xml:space="preserve">The </w:t>
      </w:r>
      <w:proofErr w:type="spellStart"/>
      <w:r>
        <w:rPr>
          <w:rFonts w:ascii="Arial" w:hAnsi="Arial"/>
          <w:sz w:val="22"/>
          <w:szCs w:val="22"/>
        </w:rPr>
        <w:t>Precea</w:t>
      </w:r>
      <w:proofErr w:type="spellEnd"/>
      <w:r>
        <w:rPr>
          <w:rFonts w:ascii="Arial" w:hAnsi="Arial"/>
          <w:sz w:val="22"/>
          <w:szCs w:val="22"/>
        </w:rPr>
        <w:t xml:space="preserve"> 6000-CC and 6000-2CC have a large fertiliser hopper, with a capacity of either 950 l or 1,250 l, for reduced downtimes and quick and easy filling. The twin-tip hopper profile ensures low residual quantities and effective fertiliser metering. Metering </w:t>
      </w:r>
      <w:proofErr w:type="gramStart"/>
      <w:r>
        <w:rPr>
          <w:rFonts w:ascii="Arial" w:hAnsi="Arial"/>
          <w:sz w:val="22"/>
          <w:szCs w:val="22"/>
        </w:rPr>
        <w:t>is provided</w:t>
      </w:r>
      <w:proofErr w:type="gramEnd"/>
      <w:r>
        <w:rPr>
          <w:rFonts w:ascii="Arial" w:hAnsi="Arial"/>
          <w:sz w:val="22"/>
          <w:szCs w:val="22"/>
        </w:rPr>
        <w:t xml:space="preserve"> individually for each row via the Precis metering system, which is adjusted via the </w:t>
      </w:r>
      <w:proofErr w:type="spellStart"/>
      <w:r>
        <w:rPr>
          <w:rFonts w:ascii="Arial" w:hAnsi="Arial"/>
          <w:sz w:val="22"/>
          <w:szCs w:val="22"/>
        </w:rPr>
        <w:t>SmartCenter</w:t>
      </w:r>
      <w:proofErr w:type="spellEnd"/>
      <w:r>
        <w:rPr>
          <w:rFonts w:ascii="Arial" w:hAnsi="Arial"/>
          <w:sz w:val="22"/>
          <w:szCs w:val="22"/>
        </w:rPr>
        <w:t xml:space="preserve"> control panel. The fertiliser </w:t>
      </w:r>
      <w:proofErr w:type="gramStart"/>
      <w:r>
        <w:rPr>
          <w:rFonts w:ascii="Arial" w:hAnsi="Arial"/>
          <w:sz w:val="22"/>
          <w:szCs w:val="22"/>
        </w:rPr>
        <w:t>can be calibrated centrally and collected via a calibration tray, removed on the left-hand side and weighed</w:t>
      </w:r>
      <w:proofErr w:type="gramEnd"/>
      <w:r>
        <w:rPr>
          <w:rFonts w:ascii="Arial" w:hAnsi="Arial"/>
          <w:sz w:val="22"/>
          <w:szCs w:val="22"/>
        </w:rPr>
        <w:t xml:space="preserve">. In conjunction with the electric metering unit, the calibration </w:t>
      </w:r>
      <w:proofErr w:type="gramStart"/>
      <w:r>
        <w:rPr>
          <w:rFonts w:ascii="Arial" w:hAnsi="Arial"/>
          <w:sz w:val="22"/>
          <w:szCs w:val="22"/>
        </w:rPr>
        <w:t>can also be performed</w:t>
      </w:r>
      <w:proofErr w:type="gramEnd"/>
      <w:r>
        <w:rPr>
          <w:rFonts w:ascii="Arial" w:hAnsi="Arial"/>
          <w:sz w:val="22"/>
          <w:szCs w:val="22"/>
        </w:rPr>
        <w:t xml:space="preserve"> directly down at the machine via the optional </w:t>
      </w:r>
      <w:proofErr w:type="spellStart"/>
      <w:r>
        <w:rPr>
          <w:rFonts w:ascii="Arial" w:hAnsi="Arial"/>
          <w:sz w:val="22"/>
          <w:szCs w:val="22"/>
        </w:rPr>
        <w:t>TwinTerminal</w:t>
      </w:r>
      <w:proofErr w:type="spellEnd"/>
      <w:r>
        <w:rPr>
          <w:rFonts w:ascii="Arial" w:hAnsi="Arial"/>
          <w:sz w:val="22"/>
          <w:szCs w:val="22"/>
        </w:rPr>
        <w:t xml:space="preserve">. The fertiliser is actively conveyed to the depth-adjustable </w:t>
      </w:r>
      <w:proofErr w:type="spellStart"/>
      <w:r>
        <w:rPr>
          <w:rFonts w:ascii="Arial" w:hAnsi="Arial"/>
          <w:sz w:val="22"/>
          <w:szCs w:val="22"/>
        </w:rPr>
        <w:t>FerTeC</w:t>
      </w:r>
      <w:proofErr w:type="spellEnd"/>
      <w:r>
        <w:rPr>
          <w:rFonts w:ascii="Arial" w:hAnsi="Arial"/>
          <w:sz w:val="22"/>
          <w:szCs w:val="22"/>
        </w:rPr>
        <w:t xml:space="preserve"> Twin double disc coulter via an </w:t>
      </w:r>
      <w:proofErr w:type="gramStart"/>
      <w:r>
        <w:rPr>
          <w:rFonts w:ascii="Arial" w:hAnsi="Arial"/>
          <w:sz w:val="22"/>
          <w:szCs w:val="22"/>
        </w:rPr>
        <w:t>air flow</w:t>
      </w:r>
      <w:proofErr w:type="gramEnd"/>
      <w:r>
        <w:rPr>
          <w:rFonts w:ascii="Arial" w:hAnsi="Arial"/>
          <w:sz w:val="22"/>
          <w:szCs w:val="22"/>
        </w:rPr>
        <w:t xml:space="preserve"> and placed in the ground beside each sowing row. </w:t>
      </w:r>
    </w:p>
    <w:p w14:paraId="11FDC6D8" w14:textId="556DBFA2" w:rsidR="00DC53E0" w:rsidRPr="00B21158" w:rsidRDefault="00033B2B" w:rsidP="00655FC8">
      <w:pPr>
        <w:pStyle w:val="StandardWeb"/>
        <w:spacing w:after="0" w:line="360" w:lineRule="atLeast"/>
        <w:ind w:left="567" w:right="2262"/>
        <w:rPr>
          <w:rFonts w:ascii="Arial" w:hAnsi="Arial" w:cs="Arial"/>
          <w:b/>
          <w:sz w:val="22"/>
          <w:szCs w:val="22"/>
        </w:rPr>
      </w:pPr>
      <w:proofErr w:type="spellStart"/>
      <w:r>
        <w:rPr>
          <w:rFonts w:ascii="Arial" w:hAnsi="Arial"/>
          <w:b/>
          <w:sz w:val="22"/>
          <w:szCs w:val="22"/>
        </w:rPr>
        <w:t>FTender</w:t>
      </w:r>
      <w:proofErr w:type="spellEnd"/>
      <w:r>
        <w:rPr>
          <w:rFonts w:ascii="Arial" w:hAnsi="Arial"/>
          <w:b/>
          <w:sz w:val="22"/>
          <w:szCs w:val="22"/>
        </w:rPr>
        <w:t xml:space="preserve"> front tank for optimum weight distribution</w:t>
      </w:r>
    </w:p>
    <w:p w14:paraId="58AC5EFC" w14:textId="73A35D72" w:rsidR="00DA315C" w:rsidRPr="00B21158" w:rsidRDefault="00F43E3C" w:rsidP="00DA315C">
      <w:pPr>
        <w:pStyle w:val="StandardWeb"/>
        <w:spacing w:after="0" w:line="360" w:lineRule="atLeast"/>
        <w:ind w:left="567" w:right="2262"/>
        <w:rPr>
          <w:rFonts w:ascii="Arial" w:hAnsi="Arial" w:cs="Arial"/>
          <w:sz w:val="22"/>
          <w:szCs w:val="22"/>
        </w:rPr>
      </w:pPr>
      <w:r>
        <w:rPr>
          <w:rFonts w:ascii="Arial" w:hAnsi="Arial"/>
          <w:sz w:val="22"/>
          <w:szCs w:val="22"/>
        </w:rPr>
        <w:t xml:space="preserve">The </w:t>
      </w:r>
      <w:proofErr w:type="spellStart"/>
      <w:r>
        <w:rPr>
          <w:rFonts w:ascii="Arial" w:hAnsi="Arial"/>
          <w:sz w:val="22"/>
          <w:szCs w:val="22"/>
        </w:rPr>
        <w:t>Precea</w:t>
      </w:r>
      <w:proofErr w:type="spellEnd"/>
      <w:r>
        <w:rPr>
          <w:rFonts w:ascii="Arial" w:hAnsi="Arial"/>
          <w:sz w:val="22"/>
          <w:szCs w:val="22"/>
        </w:rPr>
        <w:t xml:space="preserve"> 6000-2FCC comes with the new </w:t>
      </w:r>
      <w:proofErr w:type="spellStart"/>
      <w:r>
        <w:rPr>
          <w:rFonts w:ascii="Arial" w:hAnsi="Arial"/>
          <w:sz w:val="22"/>
          <w:szCs w:val="22"/>
        </w:rPr>
        <w:t>FTender</w:t>
      </w:r>
      <w:proofErr w:type="spellEnd"/>
      <w:r>
        <w:rPr>
          <w:rFonts w:ascii="Arial" w:hAnsi="Arial"/>
          <w:sz w:val="22"/>
          <w:szCs w:val="22"/>
        </w:rPr>
        <w:t xml:space="preserve"> front tank for maximum fertilisation efficiency. Capacities of either 1,600 l or 2,200 l result in less downtime and therefore higher outputs. The </w:t>
      </w:r>
      <w:proofErr w:type="spellStart"/>
      <w:r>
        <w:rPr>
          <w:rFonts w:ascii="Arial" w:hAnsi="Arial"/>
          <w:sz w:val="22"/>
          <w:szCs w:val="22"/>
        </w:rPr>
        <w:t>FTender</w:t>
      </w:r>
      <w:proofErr w:type="spellEnd"/>
      <w:r>
        <w:rPr>
          <w:rFonts w:ascii="Arial" w:hAnsi="Arial"/>
          <w:sz w:val="22"/>
          <w:szCs w:val="22"/>
        </w:rPr>
        <w:t xml:space="preserve"> is equipped with electric metering drive and </w:t>
      </w:r>
      <w:proofErr w:type="gramStart"/>
      <w:r>
        <w:rPr>
          <w:rFonts w:ascii="Arial" w:hAnsi="Arial"/>
          <w:sz w:val="22"/>
          <w:szCs w:val="22"/>
        </w:rPr>
        <w:t>is controlled</w:t>
      </w:r>
      <w:proofErr w:type="gramEnd"/>
      <w:r>
        <w:rPr>
          <w:rFonts w:ascii="Arial" w:hAnsi="Arial"/>
          <w:sz w:val="22"/>
          <w:szCs w:val="22"/>
        </w:rPr>
        <w:t xml:space="preserve"> via the ISOBUS terminal as standard. Calibration is possible directly on the front tank via the optional </w:t>
      </w:r>
      <w:proofErr w:type="spellStart"/>
      <w:r>
        <w:rPr>
          <w:rFonts w:ascii="Arial" w:hAnsi="Arial"/>
          <w:sz w:val="22"/>
          <w:szCs w:val="22"/>
        </w:rPr>
        <w:t>TwinTerminal</w:t>
      </w:r>
      <w:proofErr w:type="spellEnd"/>
      <w:r>
        <w:rPr>
          <w:rFonts w:ascii="Arial" w:hAnsi="Arial"/>
          <w:sz w:val="22"/>
          <w:szCs w:val="22"/>
        </w:rPr>
        <w:t xml:space="preserve"> as well. In this regard, the scales and a folding bucket supplied are safely stowed near the easily accessible metering unit. </w:t>
      </w:r>
    </w:p>
    <w:p w14:paraId="57DA62F2" w14:textId="67C4C64E" w:rsidR="007F60DA" w:rsidRPr="00B21158" w:rsidRDefault="00FD6EE5" w:rsidP="00DA315C">
      <w:pPr>
        <w:pStyle w:val="StandardWeb"/>
        <w:spacing w:after="0" w:line="360" w:lineRule="atLeast"/>
        <w:ind w:left="567" w:right="2262"/>
        <w:rPr>
          <w:rFonts w:ascii="Arial" w:hAnsi="Arial" w:cs="Arial"/>
          <w:sz w:val="22"/>
          <w:szCs w:val="22"/>
        </w:rPr>
      </w:pPr>
      <w:r>
        <w:rPr>
          <w:rFonts w:ascii="Arial" w:hAnsi="Arial"/>
          <w:sz w:val="22"/>
          <w:szCs w:val="22"/>
        </w:rPr>
        <w:t xml:space="preserve">The </w:t>
      </w:r>
      <w:proofErr w:type="spellStart"/>
      <w:r>
        <w:rPr>
          <w:rFonts w:ascii="Arial" w:hAnsi="Arial"/>
          <w:sz w:val="22"/>
          <w:szCs w:val="22"/>
        </w:rPr>
        <w:t>FTender</w:t>
      </w:r>
      <w:proofErr w:type="spellEnd"/>
      <w:r>
        <w:rPr>
          <w:rFonts w:ascii="Arial" w:hAnsi="Arial"/>
          <w:sz w:val="22"/>
          <w:szCs w:val="22"/>
        </w:rPr>
        <w:t xml:space="preserve"> offers </w:t>
      </w:r>
      <w:proofErr w:type="gramStart"/>
      <w:r>
        <w:rPr>
          <w:rFonts w:ascii="Arial" w:hAnsi="Arial"/>
          <w:sz w:val="22"/>
          <w:szCs w:val="22"/>
        </w:rPr>
        <w:t>added value</w:t>
      </w:r>
      <w:proofErr w:type="gramEnd"/>
      <w:r>
        <w:rPr>
          <w:rFonts w:ascii="Arial" w:hAnsi="Arial"/>
          <w:sz w:val="22"/>
          <w:szCs w:val="22"/>
        </w:rPr>
        <w:t xml:space="preserve"> as it can also be used as a seed hopper for the Avant sowing combination. However, it </w:t>
      </w:r>
      <w:proofErr w:type="gramStart"/>
      <w:r>
        <w:rPr>
          <w:rFonts w:ascii="Arial" w:hAnsi="Arial"/>
          <w:sz w:val="22"/>
          <w:szCs w:val="22"/>
        </w:rPr>
        <w:t>can also be combined</w:t>
      </w:r>
      <w:proofErr w:type="gramEnd"/>
      <w:r>
        <w:rPr>
          <w:rFonts w:ascii="Arial" w:hAnsi="Arial"/>
          <w:sz w:val="22"/>
          <w:szCs w:val="22"/>
        </w:rPr>
        <w:t xml:space="preserve"> with the </w:t>
      </w:r>
      <w:proofErr w:type="spellStart"/>
      <w:r>
        <w:rPr>
          <w:rFonts w:ascii="Arial" w:hAnsi="Arial"/>
          <w:sz w:val="22"/>
          <w:szCs w:val="22"/>
        </w:rPr>
        <w:t>Amazone</w:t>
      </w:r>
      <w:proofErr w:type="spellEnd"/>
      <w:r>
        <w:rPr>
          <w:rFonts w:ascii="Arial" w:hAnsi="Arial"/>
          <w:sz w:val="22"/>
          <w:szCs w:val="22"/>
        </w:rPr>
        <w:t xml:space="preserve"> soil tillage range, in order to apply, for instance, catch crops and/or fertiliser in one pass.</w:t>
      </w:r>
    </w:p>
    <w:p w14:paraId="314C29E8" w14:textId="77777777" w:rsidR="00655FC8" w:rsidRPr="00655FC8" w:rsidRDefault="00655FC8" w:rsidP="00655FC8">
      <w:pPr>
        <w:pStyle w:val="StandardWeb"/>
        <w:spacing w:after="0" w:line="360" w:lineRule="atLeast"/>
        <w:ind w:left="567" w:right="2262"/>
        <w:rPr>
          <w:rFonts w:ascii="Arial" w:hAnsi="Arial" w:cs="Arial"/>
          <w:b/>
          <w:sz w:val="22"/>
          <w:szCs w:val="22"/>
        </w:rPr>
      </w:pPr>
      <w:r>
        <w:rPr>
          <w:rFonts w:ascii="Arial" w:hAnsi="Arial"/>
          <w:b/>
          <w:sz w:val="22"/>
          <w:szCs w:val="22"/>
        </w:rPr>
        <w:t xml:space="preserve">Machine control </w:t>
      </w:r>
    </w:p>
    <w:p w14:paraId="51F0678C" w14:textId="616AA41B" w:rsidR="00655FC8" w:rsidRDefault="00655FC8" w:rsidP="00655FC8">
      <w:pPr>
        <w:pStyle w:val="StandardWeb"/>
        <w:spacing w:after="0" w:line="360" w:lineRule="atLeast"/>
        <w:ind w:left="567" w:right="2262"/>
        <w:rPr>
          <w:rFonts w:ascii="Arial" w:hAnsi="Arial" w:cs="Arial"/>
          <w:sz w:val="22"/>
          <w:szCs w:val="22"/>
        </w:rPr>
      </w:pPr>
      <w:r>
        <w:rPr>
          <w:rFonts w:ascii="Arial" w:hAnsi="Arial"/>
          <w:sz w:val="22"/>
          <w:szCs w:val="22"/>
        </w:rPr>
        <w:t xml:space="preserve">In-house developed software via an ISOBUS terminal, such as the </w:t>
      </w:r>
      <w:proofErr w:type="spellStart"/>
      <w:r>
        <w:rPr>
          <w:rFonts w:ascii="Arial" w:hAnsi="Arial"/>
          <w:sz w:val="22"/>
          <w:szCs w:val="22"/>
        </w:rPr>
        <w:t>AmaTron</w:t>
      </w:r>
      <w:proofErr w:type="spellEnd"/>
      <w:r>
        <w:rPr>
          <w:rFonts w:ascii="Arial" w:hAnsi="Arial"/>
          <w:sz w:val="22"/>
          <w:szCs w:val="22"/>
        </w:rPr>
        <w:t xml:space="preserve"> 4 or </w:t>
      </w:r>
      <w:proofErr w:type="spellStart"/>
      <w:r>
        <w:rPr>
          <w:rFonts w:ascii="Arial" w:hAnsi="Arial"/>
          <w:sz w:val="22"/>
          <w:szCs w:val="22"/>
        </w:rPr>
        <w:t>AmaPad</w:t>
      </w:r>
      <w:proofErr w:type="spellEnd"/>
      <w:r>
        <w:rPr>
          <w:rFonts w:ascii="Arial" w:hAnsi="Arial"/>
          <w:sz w:val="22"/>
          <w:szCs w:val="22"/>
        </w:rPr>
        <w:t xml:space="preserve"> 2, enables extremely comfortable machine operation in the </w:t>
      </w:r>
      <w:proofErr w:type="spellStart"/>
      <w:r>
        <w:rPr>
          <w:rFonts w:ascii="Arial" w:hAnsi="Arial"/>
          <w:sz w:val="22"/>
          <w:szCs w:val="22"/>
        </w:rPr>
        <w:t>Precea</w:t>
      </w:r>
      <w:proofErr w:type="spellEnd"/>
      <w:r>
        <w:rPr>
          <w:rFonts w:ascii="Arial" w:hAnsi="Arial"/>
          <w:sz w:val="22"/>
          <w:szCs w:val="22"/>
        </w:rPr>
        <w:t xml:space="preserve"> Super. The touch-optimised operation makes it easy for the operator to navigate through the software. The </w:t>
      </w:r>
      <w:proofErr w:type="spellStart"/>
      <w:r>
        <w:rPr>
          <w:rFonts w:ascii="Arial" w:hAnsi="Arial"/>
          <w:sz w:val="22"/>
          <w:szCs w:val="22"/>
        </w:rPr>
        <w:t>AmaCheck</w:t>
      </w:r>
      <w:proofErr w:type="spellEnd"/>
      <w:r>
        <w:rPr>
          <w:rFonts w:ascii="Arial" w:hAnsi="Arial"/>
          <w:sz w:val="22"/>
          <w:szCs w:val="22"/>
        </w:rPr>
        <w:t xml:space="preserve"> terminal offers a pure monitoring function for the </w:t>
      </w:r>
      <w:proofErr w:type="spellStart"/>
      <w:r>
        <w:rPr>
          <w:rFonts w:ascii="Arial" w:hAnsi="Arial"/>
          <w:sz w:val="22"/>
          <w:szCs w:val="22"/>
        </w:rPr>
        <w:t>Precea</w:t>
      </w:r>
      <w:proofErr w:type="spellEnd"/>
      <w:r>
        <w:rPr>
          <w:rFonts w:ascii="Arial" w:hAnsi="Arial"/>
          <w:sz w:val="22"/>
          <w:szCs w:val="22"/>
        </w:rPr>
        <w:t xml:space="preserve"> Special. </w:t>
      </w:r>
    </w:p>
    <w:p w14:paraId="49798409" w14:textId="77777777" w:rsidR="008914EF" w:rsidRDefault="008914EF" w:rsidP="00655FC8">
      <w:pPr>
        <w:pStyle w:val="StandardWeb"/>
        <w:spacing w:after="0" w:line="360" w:lineRule="atLeast"/>
        <w:ind w:left="567" w:right="2262"/>
        <w:rPr>
          <w:rFonts w:ascii="Arial" w:hAnsi="Arial" w:cs="Arial"/>
          <w:sz w:val="22"/>
          <w:szCs w:val="22"/>
        </w:rPr>
      </w:pPr>
      <w:r>
        <w:rPr>
          <w:rFonts w:ascii="Arial" w:hAnsi="Arial"/>
          <w:sz w:val="22"/>
          <w:szCs w:val="22"/>
        </w:rPr>
        <w:lastRenderedPageBreak/>
        <w:t xml:space="preserve">Go to the video: </w:t>
      </w:r>
      <w:hyperlink r:id="rId6" w:history="1">
        <w:r>
          <w:rPr>
            <w:rStyle w:val="Hyperlink"/>
            <w:rFonts w:ascii="Arial" w:hAnsi="Arial"/>
            <w:sz w:val="22"/>
            <w:szCs w:val="22"/>
          </w:rPr>
          <w:t>https://youtu.be/k4_ONNh5jjc</w:t>
        </w:r>
      </w:hyperlink>
    </w:p>
    <w:p w14:paraId="6000CD43" w14:textId="55CB33CF" w:rsidR="008914EF" w:rsidRDefault="008914EF" w:rsidP="00655FC8">
      <w:pPr>
        <w:pStyle w:val="StandardWeb"/>
        <w:spacing w:after="0" w:line="360" w:lineRule="atLeast"/>
        <w:ind w:left="567" w:right="2262"/>
        <w:rPr>
          <w:rFonts w:ascii="Arial" w:hAnsi="Arial" w:cs="Arial"/>
          <w:sz w:val="22"/>
          <w:szCs w:val="22"/>
        </w:rPr>
      </w:pPr>
      <w:r>
        <w:rPr>
          <w:rFonts w:ascii="Arial" w:hAnsi="Arial"/>
          <w:sz w:val="22"/>
          <w:szCs w:val="22"/>
        </w:rPr>
        <w:t xml:space="preserve"> </w:t>
      </w:r>
      <w:r w:rsidR="00374A2D">
        <w:pict w14:anchorId="20DBEE5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4.35pt;height:84.35pt">
            <v:imagedata r:id="rId7" o:title="qr_YouTube - Precea"/>
          </v:shape>
        </w:pict>
      </w:r>
    </w:p>
    <w:p w14:paraId="2911C57A" w14:textId="77777777" w:rsidR="00114F26" w:rsidRDefault="00114F26" w:rsidP="00114F26">
      <w:pPr>
        <w:tabs>
          <w:tab w:val="left" w:pos="3550"/>
        </w:tabs>
        <w:spacing w:line="360" w:lineRule="auto"/>
        <w:ind w:left="567" w:right="2262"/>
        <w:rPr>
          <w:rFonts w:ascii="Arial" w:hAnsi="Arial" w:cs="Arial"/>
          <w:b/>
          <w:bCs/>
          <w:color w:val="808080" w:themeColor="background1" w:themeShade="80"/>
          <w:sz w:val="20"/>
          <w:szCs w:val="20"/>
        </w:rPr>
      </w:pPr>
    </w:p>
    <w:p w14:paraId="6F8F68F5" w14:textId="77777777" w:rsidR="008914EF" w:rsidRDefault="008914EF" w:rsidP="00114F26">
      <w:pPr>
        <w:tabs>
          <w:tab w:val="left" w:pos="3550"/>
        </w:tabs>
        <w:spacing w:line="360" w:lineRule="auto"/>
        <w:ind w:left="567" w:right="2262"/>
        <w:rPr>
          <w:rFonts w:ascii="Arial" w:hAnsi="Arial" w:cs="Arial"/>
          <w:b/>
          <w:bCs/>
          <w:color w:val="808080" w:themeColor="background1" w:themeShade="80"/>
          <w:sz w:val="20"/>
          <w:szCs w:val="20"/>
        </w:rPr>
      </w:pPr>
    </w:p>
    <w:p w14:paraId="5D17E05A" w14:textId="77777777" w:rsidR="00B63392" w:rsidRDefault="00374A2D" w:rsidP="00114F26">
      <w:pPr>
        <w:tabs>
          <w:tab w:val="left" w:pos="3550"/>
        </w:tabs>
        <w:spacing w:line="360" w:lineRule="auto"/>
        <w:ind w:left="567" w:right="2262"/>
        <w:rPr>
          <w:rFonts w:ascii="Arial" w:hAnsi="Arial" w:cs="Arial"/>
          <w:b/>
          <w:bCs/>
          <w:color w:val="808080" w:themeColor="background1" w:themeShade="80"/>
          <w:sz w:val="20"/>
          <w:szCs w:val="20"/>
        </w:rPr>
      </w:pPr>
      <w:r>
        <w:rPr>
          <w:rFonts w:ascii="Arial" w:hAnsi="Arial"/>
          <w:b/>
          <w:bCs/>
          <w:color w:val="808080" w:themeColor="background1" w:themeShade="80"/>
          <w:sz w:val="20"/>
          <w:szCs w:val="20"/>
        </w:rPr>
        <w:pict w14:anchorId="646D1222">
          <v:shape id="_x0000_i1026" type="#_x0000_t75" style="width:391.9pt;height:261.25pt">
            <v:imagedata r:id="rId8" o:title="Precea6000-2CC_Deutz_d0_kw_DJI_0246_d1_201112"/>
          </v:shape>
        </w:pict>
      </w:r>
    </w:p>
    <w:p w14:paraId="351F713C" w14:textId="527719B2" w:rsidR="00B63392" w:rsidRPr="006407F3" w:rsidRDefault="00123BBE" w:rsidP="006407F3">
      <w:pPr>
        <w:pStyle w:val="StandardWeb"/>
        <w:spacing w:after="0" w:line="360" w:lineRule="atLeast"/>
        <w:ind w:left="567" w:right="2262"/>
        <w:rPr>
          <w:rFonts w:ascii="Arial" w:hAnsi="Arial" w:cs="Arial"/>
          <w:sz w:val="22"/>
          <w:szCs w:val="22"/>
        </w:rPr>
      </w:pPr>
      <w:r>
        <w:rPr>
          <w:rFonts w:ascii="Arial" w:hAnsi="Arial"/>
          <w:sz w:val="22"/>
          <w:szCs w:val="22"/>
        </w:rPr>
        <w:t>The new 8-row Precea impresses with its ease of use and precision.</w:t>
      </w:r>
    </w:p>
    <w:p w14:paraId="1247DE58" w14:textId="3E2191EA" w:rsidR="00123BBE" w:rsidRDefault="00123BBE">
      <w:pPr>
        <w:rPr>
          <w:rFonts w:ascii="Arial" w:hAnsi="Arial" w:cs="Arial"/>
          <w:sz w:val="22"/>
          <w:szCs w:val="22"/>
        </w:rPr>
      </w:pPr>
      <w:r>
        <w:br w:type="page"/>
      </w:r>
    </w:p>
    <w:p w14:paraId="4D66394C" w14:textId="7806BA21" w:rsidR="00114F26" w:rsidRDefault="00374A2D" w:rsidP="00114F26">
      <w:pPr>
        <w:tabs>
          <w:tab w:val="left" w:pos="3550"/>
        </w:tabs>
        <w:spacing w:line="360" w:lineRule="auto"/>
        <w:ind w:left="567" w:right="2262"/>
        <w:rPr>
          <w:rFonts w:ascii="Arial" w:hAnsi="Arial" w:cs="Arial"/>
          <w:b/>
          <w:bCs/>
          <w:color w:val="808080" w:themeColor="background1" w:themeShade="80"/>
          <w:sz w:val="20"/>
          <w:szCs w:val="20"/>
        </w:rPr>
      </w:pPr>
      <w:r>
        <w:rPr>
          <w:rFonts w:ascii="Arial" w:hAnsi="Arial"/>
          <w:b/>
          <w:bCs/>
          <w:color w:val="808080" w:themeColor="background1" w:themeShade="80"/>
          <w:sz w:val="20"/>
          <w:szCs w:val="20"/>
        </w:rPr>
        <w:lastRenderedPageBreak/>
        <w:pict w14:anchorId="6A803DCE">
          <v:shape id="_x0000_i1027" type="#_x0000_t75" style="width:390.85pt;height:294.15pt">
            <v:imagedata r:id="rId9" o:title="Precea6000-2CC_Deutz_d0_kw_P4239429_d1_201112"/>
          </v:shape>
        </w:pict>
      </w:r>
    </w:p>
    <w:p w14:paraId="21F278D3" w14:textId="187FC62A" w:rsidR="006407F3" w:rsidRPr="006407F3" w:rsidRDefault="006407F3" w:rsidP="006407F3">
      <w:pPr>
        <w:pStyle w:val="StandardWeb"/>
        <w:spacing w:after="0" w:line="360" w:lineRule="atLeast"/>
        <w:ind w:left="567" w:right="2262"/>
        <w:rPr>
          <w:rFonts w:ascii="Arial" w:hAnsi="Arial" w:cs="Arial"/>
          <w:sz w:val="22"/>
          <w:szCs w:val="22"/>
        </w:rPr>
      </w:pPr>
      <w:r>
        <w:rPr>
          <w:rFonts w:ascii="Arial" w:hAnsi="Arial"/>
          <w:sz w:val="22"/>
          <w:szCs w:val="22"/>
        </w:rPr>
        <w:t>At the heart of the Precea is the over-pressure singling system for precise placement - even at high forward speeds of up to 15 km/h.</w:t>
      </w:r>
    </w:p>
    <w:p w14:paraId="29D19531" w14:textId="3A796AA9" w:rsidR="00114F26" w:rsidRDefault="00114F26" w:rsidP="006407F3">
      <w:pPr>
        <w:pStyle w:val="StandardWeb"/>
        <w:spacing w:after="0" w:line="360" w:lineRule="atLeast"/>
        <w:ind w:left="567" w:right="2262"/>
        <w:rPr>
          <w:rFonts w:ascii="Arial" w:hAnsi="Arial" w:cs="Arial"/>
          <w:sz w:val="22"/>
          <w:szCs w:val="22"/>
        </w:rPr>
      </w:pPr>
    </w:p>
    <w:p w14:paraId="39B4803C" w14:textId="6DE5B50F" w:rsidR="00F17F22" w:rsidRPr="00F17F22" w:rsidRDefault="00F17F22" w:rsidP="00F17F22">
      <w:pPr>
        <w:pStyle w:val="StandardWeb"/>
        <w:spacing w:after="0" w:line="360" w:lineRule="atLeast"/>
        <w:ind w:left="567" w:right="2262"/>
        <w:rPr>
          <w:rFonts w:ascii="Arial" w:hAnsi="Arial" w:cs="Arial"/>
          <w:sz w:val="22"/>
          <w:szCs w:val="22"/>
        </w:rPr>
      </w:pPr>
      <w:r w:rsidRPr="00F17F22">
        <w:rPr>
          <w:rFonts w:ascii="Arial" w:hAnsi="Arial" w:cs="Arial"/>
          <w:sz w:val="22"/>
          <w:szCs w:val="22"/>
        </w:rPr>
        <w:t xml:space="preserve">In our media </w:t>
      </w:r>
      <w:proofErr w:type="gramStart"/>
      <w:r w:rsidRPr="00F17F22">
        <w:rPr>
          <w:rFonts w:ascii="Arial" w:hAnsi="Arial" w:cs="Arial"/>
          <w:sz w:val="22"/>
          <w:szCs w:val="22"/>
        </w:rPr>
        <w:t>pack</w:t>
      </w:r>
      <w:proofErr w:type="gramEnd"/>
      <w:r w:rsidRPr="00F17F22">
        <w:rPr>
          <w:rFonts w:ascii="Arial" w:hAnsi="Arial" w:cs="Arial"/>
          <w:sz w:val="22"/>
          <w:szCs w:val="22"/>
        </w:rPr>
        <w:t xml:space="preserve"> we provide you with </w:t>
      </w:r>
      <w:r>
        <w:rPr>
          <w:rFonts w:ascii="Arial" w:hAnsi="Arial" w:cs="Arial"/>
          <w:sz w:val="22"/>
          <w:szCs w:val="22"/>
        </w:rPr>
        <w:t xml:space="preserve">further </w:t>
      </w:r>
      <w:r w:rsidR="00374A2D">
        <w:rPr>
          <w:rFonts w:ascii="Arial" w:hAnsi="Arial" w:cs="Arial"/>
          <w:sz w:val="22"/>
          <w:szCs w:val="22"/>
        </w:rPr>
        <w:t>high resolution images</w:t>
      </w:r>
      <w:bookmarkStart w:id="0" w:name="_GoBack"/>
      <w:bookmarkEnd w:id="0"/>
    </w:p>
    <w:p w14:paraId="3966A41D" w14:textId="77777777" w:rsidR="00F17F22" w:rsidRDefault="00F17F22" w:rsidP="006407F3">
      <w:pPr>
        <w:pStyle w:val="StandardWeb"/>
        <w:spacing w:after="0" w:line="360" w:lineRule="atLeast"/>
        <w:ind w:left="567" w:right="2262"/>
        <w:rPr>
          <w:rFonts w:ascii="Arial" w:hAnsi="Arial" w:cs="Arial"/>
          <w:sz w:val="22"/>
          <w:szCs w:val="22"/>
        </w:rPr>
      </w:pPr>
    </w:p>
    <w:p w14:paraId="749DAB2B" w14:textId="77777777" w:rsidR="00F17F22" w:rsidRPr="008D315E" w:rsidRDefault="00F17F22" w:rsidP="00F17F22">
      <w:pPr>
        <w:tabs>
          <w:tab w:val="left" w:pos="3550"/>
        </w:tabs>
        <w:spacing w:line="360" w:lineRule="auto"/>
        <w:ind w:left="567" w:right="1411"/>
        <w:rPr>
          <w:rFonts w:ascii="Arial" w:hAnsi="Arial" w:cs="Arial"/>
          <w:b/>
          <w:bCs/>
          <w:color w:val="808080" w:themeColor="background1" w:themeShade="80"/>
          <w:sz w:val="20"/>
          <w:szCs w:val="20"/>
        </w:rPr>
      </w:pPr>
      <w:r>
        <w:rPr>
          <w:rFonts w:ascii="Arial" w:hAnsi="Arial"/>
          <w:b/>
          <w:bCs/>
          <w:color w:val="808080" w:themeColor="background1" w:themeShade="80"/>
          <w:sz w:val="20"/>
          <w:szCs w:val="20"/>
        </w:rPr>
        <w:t>About AMAZONE</w:t>
      </w:r>
    </w:p>
    <w:p w14:paraId="5FBC7E3D" w14:textId="77777777" w:rsidR="00F17F22" w:rsidRDefault="00F17F22" w:rsidP="00F17F22">
      <w:pPr>
        <w:tabs>
          <w:tab w:val="left" w:pos="3550"/>
        </w:tabs>
        <w:spacing w:line="360" w:lineRule="auto"/>
        <w:ind w:left="567" w:right="141"/>
        <w:rPr>
          <w:rFonts w:ascii="Arial" w:hAnsi="Arial" w:cs="Arial"/>
          <w:bCs/>
          <w:color w:val="808080" w:themeColor="background1" w:themeShade="80"/>
          <w:sz w:val="20"/>
          <w:szCs w:val="20"/>
        </w:rPr>
      </w:pPr>
      <w:r>
        <w:rPr>
          <w:rFonts w:ascii="Arial" w:hAnsi="Arial"/>
          <w:bCs/>
          <w:color w:val="808080" w:themeColor="background1" w:themeShade="80"/>
          <w:sz w:val="20"/>
          <w:szCs w:val="20"/>
        </w:rPr>
        <w:t xml:space="preserve">AMAZONEN-WERKE H. Dreyer GmbH &amp; Co.KG, based in </w:t>
      </w:r>
      <w:proofErr w:type="spellStart"/>
      <w:r>
        <w:rPr>
          <w:rFonts w:ascii="Arial" w:hAnsi="Arial"/>
          <w:bCs/>
          <w:color w:val="808080" w:themeColor="background1" w:themeShade="80"/>
          <w:sz w:val="20"/>
          <w:szCs w:val="20"/>
        </w:rPr>
        <w:t>Hasbergen</w:t>
      </w:r>
      <w:proofErr w:type="spellEnd"/>
      <w:r>
        <w:rPr>
          <w:rFonts w:ascii="Arial" w:hAnsi="Arial"/>
          <w:bCs/>
          <w:color w:val="808080" w:themeColor="background1" w:themeShade="80"/>
          <w:sz w:val="20"/>
          <w:szCs w:val="20"/>
        </w:rPr>
        <w:t xml:space="preserve">-Gaste in Germany, manufactures agricultural and </w:t>
      </w:r>
      <w:proofErr w:type="spellStart"/>
      <w:r>
        <w:rPr>
          <w:rFonts w:ascii="Arial" w:hAnsi="Arial"/>
          <w:bCs/>
          <w:color w:val="808080" w:themeColor="background1" w:themeShade="80"/>
          <w:sz w:val="20"/>
          <w:szCs w:val="20"/>
        </w:rPr>
        <w:t>groundcare</w:t>
      </w:r>
      <w:proofErr w:type="spellEnd"/>
      <w:r>
        <w:rPr>
          <w:rFonts w:ascii="Arial" w:hAnsi="Arial"/>
          <w:bCs/>
          <w:color w:val="808080" w:themeColor="background1" w:themeShade="80"/>
          <w:sz w:val="20"/>
          <w:szCs w:val="20"/>
        </w:rPr>
        <w:t xml:space="preserve"> machinery. The owner-managed company employs around 1900 people at nine different production sites in Germany, France, Russia and Hungary. The agricultural machinery range includes soil tillage implements, seed drills, fertiliser spreaders and plant protection equipment. Based on these core competencies, AMAZONE is now the specialist for intelligent crop production in agriculture. </w:t>
      </w:r>
    </w:p>
    <w:p w14:paraId="5D43E078" w14:textId="77777777" w:rsidR="00F17F22" w:rsidRDefault="00F17F22" w:rsidP="00F17F22">
      <w:pPr>
        <w:tabs>
          <w:tab w:val="left" w:pos="3550"/>
        </w:tabs>
        <w:spacing w:line="360" w:lineRule="auto"/>
        <w:ind w:left="567" w:right="141"/>
        <w:rPr>
          <w:rFonts w:ascii="Arial" w:hAnsi="Arial" w:cs="Arial"/>
          <w:bCs/>
          <w:color w:val="808080" w:themeColor="background1" w:themeShade="80"/>
          <w:sz w:val="20"/>
          <w:szCs w:val="20"/>
        </w:rPr>
      </w:pPr>
      <w:r>
        <w:rPr>
          <w:rFonts w:ascii="Arial" w:hAnsi="Arial"/>
          <w:bCs/>
          <w:color w:val="808080" w:themeColor="background1" w:themeShade="80"/>
          <w:sz w:val="20"/>
          <w:szCs w:val="20"/>
        </w:rPr>
        <w:t xml:space="preserve">Further information: </w:t>
      </w:r>
      <w:hyperlink r:id="rId10" w:history="1">
        <w:r w:rsidRPr="00B54F8B">
          <w:rPr>
            <w:rStyle w:val="Hyperlink"/>
            <w:rFonts w:ascii="Arial" w:hAnsi="Arial"/>
            <w:bCs/>
            <w:sz w:val="20"/>
            <w:szCs w:val="20"/>
          </w:rPr>
          <w:t>www.amazone.co.uk</w:t>
        </w:r>
      </w:hyperlink>
      <w:r>
        <w:rPr>
          <w:rFonts w:ascii="Arial" w:hAnsi="Arial"/>
          <w:bCs/>
          <w:color w:val="808080" w:themeColor="background1" w:themeShade="80"/>
          <w:sz w:val="20"/>
          <w:szCs w:val="20"/>
        </w:rPr>
        <w:t xml:space="preserve"> </w:t>
      </w:r>
    </w:p>
    <w:p w14:paraId="10075488" w14:textId="77777777" w:rsidR="00F17F22" w:rsidRPr="008D315E" w:rsidRDefault="00F17F22" w:rsidP="00F17F22">
      <w:pPr>
        <w:tabs>
          <w:tab w:val="left" w:pos="3550"/>
        </w:tabs>
        <w:spacing w:line="360" w:lineRule="auto"/>
        <w:ind w:left="567" w:right="1411"/>
        <w:rPr>
          <w:rFonts w:ascii="Arial" w:hAnsi="Arial" w:cs="Arial"/>
          <w:bCs/>
          <w:color w:val="808080" w:themeColor="background1" w:themeShade="80"/>
          <w:sz w:val="20"/>
          <w:szCs w:val="20"/>
        </w:rPr>
      </w:pPr>
      <w:r>
        <w:rPr>
          <w:noProof/>
          <w:color w:val="0563C1"/>
          <w:lang w:val="de-DE"/>
        </w:rPr>
        <w:drawing>
          <wp:inline distT="0" distB="0" distL="0" distR="0" wp14:anchorId="04429F54" wp14:editId="0AE71CA8">
            <wp:extent cx="241300" cy="241300"/>
            <wp:effectExtent l="0" t="0" r="6350" b="6350"/>
            <wp:docPr id="6" name="Grafik 6" descr="cid:FB_70d43fd1-a841-4de4-bbaa-3e1f495f95d3.jpg">
              <a:hlinkClick xmlns:a="http://schemas.openxmlformats.org/drawingml/2006/main" r:id="rId1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FB_70d43fd1-a841-4de4-bbaa-3e1f495f95d3.jpg">
                      <a:hlinkClick r:id="rId11"/>
                    </pic:cNvPr>
                    <pic:cNvPicPr>
                      <a:picLocks noChangeAspect="1" noChangeArrowheads="1"/>
                    </pic:cNvPicPr>
                  </pic:nvPicPr>
                  <pic:blipFill>
                    <a:blip r:embed="rId12" r:link="rId13">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5F4302EA" wp14:editId="28D3B974">
            <wp:extent cx="241300" cy="241300"/>
            <wp:effectExtent l="0" t="0" r="6350" b="6350"/>
            <wp:docPr id="8" name="Grafik 8" descr="cid:IG_efb650a7-31e4-4674-98db-f2d2d5c58dce.jpg">
              <a:hlinkClick xmlns:a="http://schemas.openxmlformats.org/drawingml/2006/main" r:id="rId1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G_efb650a7-31e4-4674-98db-f2d2d5c58dce.jpg">
                      <a:hlinkClick r:id="rId14"/>
                    </pic:cNvPr>
                    <pic:cNvPicPr>
                      <a:picLocks noChangeAspect="1" noChangeArrowheads="1"/>
                    </pic:cNvPicPr>
                  </pic:nvPicPr>
                  <pic:blipFill>
                    <a:blip r:embed="rId15" r:link="rId16">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5D7E66F0" wp14:editId="553FF02F">
            <wp:extent cx="241300" cy="241300"/>
            <wp:effectExtent l="0" t="0" r="6350" b="6350"/>
            <wp:docPr id="7" name="Grafik 7" descr="cid:YT_e9180d16-5a2b-4618-92e9-22a015f9cafb.jpg">
              <a:hlinkClick xmlns:a="http://schemas.openxmlformats.org/drawingml/2006/main" r:id="rId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id:YT_e9180d16-5a2b-4618-92e9-22a015f9cafb.jpg">
                      <a:hlinkClick r:id="rId17"/>
                    </pic:cNvPr>
                    <pic:cNvPicPr>
                      <a:picLocks noChangeAspect="1" noChangeArrowheads="1"/>
                    </pic:cNvPicPr>
                  </pic:nvPicPr>
                  <pic:blipFill>
                    <a:blip r:embed="rId18" r:link="rId19">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10EE239A" wp14:editId="1AD88D56">
            <wp:extent cx="241300" cy="241300"/>
            <wp:effectExtent l="0" t="0" r="6350" b="6350"/>
            <wp:docPr id="14" name="Grafik 14" descr="cid:LinkedIn_80de4e9c-c7a3-41e3-8e11-063f7eace13d.jpg">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id:LinkedIn_80de4e9c-c7a3-41e3-8e11-063f7eace13d.jpg">
                      <a:hlinkClick r:id="rId20"/>
                    </pic:cNvPr>
                    <pic:cNvPicPr>
                      <a:picLocks noChangeAspect="1" noChangeArrowheads="1"/>
                    </pic:cNvPicPr>
                  </pic:nvPicPr>
                  <pic:blipFill>
                    <a:blip r:embed="rId21" r:link="rId22">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00B2CD2D" wp14:editId="6675DBE9">
            <wp:extent cx="241300" cy="241300"/>
            <wp:effectExtent l="0" t="0" r="6350" b="6350"/>
            <wp:docPr id="15" name="Grafik 15" descr="cid:Xing1_e3730686-2953-47a9-9c47-dbaa518a9207.jpg">
              <a:hlinkClick xmlns:a="http://schemas.openxmlformats.org/drawingml/2006/main" r:id="rId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id:Xing1_e3730686-2953-47a9-9c47-dbaa518a9207.jpg">
                      <a:hlinkClick r:id="rId23"/>
                    </pic:cNvPr>
                    <pic:cNvPicPr>
                      <a:picLocks noChangeAspect="1" noChangeArrowheads="1"/>
                    </pic:cNvPicPr>
                  </pic:nvPicPr>
                  <pic:blipFill>
                    <a:blip r:embed="rId24" r:link="rId25">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p w14:paraId="2F3DE597" w14:textId="77777777" w:rsidR="00F17F22" w:rsidRDefault="00F17F22" w:rsidP="006407F3">
      <w:pPr>
        <w:pStyle w:val="StandardWeb"/>
        <w:spacing w:after="0" w:line="360" w:lineRule="atLeast"/>
        <w:ind w:left="567" w:right="2262"/>
        <w:rPr>
          <w:rFonts w:ascii="Arial" w:hAnsi="Arial" w:cs="Arial"/>
          <w:sz w:val="22"/>
          <w:szCs w:val="22"/>
        </w:rPr>
      </w:pPr>
    </w:p>
    <w:sectPr w:rsidR="00F17F22" w:rsidSect="00F17F22">
      <w:headerReference w:type="default" r:id="rId26"/>
      <w:footerReference w:type="default" r:id="rId27"/>
      <w:pgSz w:w="11901" w:h="16840" w:code="9"/>
      <w:pgMar w:top="1418" w:right="567" w:bottom="2127" w:left="567" w:header="1418" w:footer="1417" w:gutter="0"/>
      <w:cols w:space="708"/>
      <w:noEndnote/>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0D45C23" w14:textId="77777777" w:rsidR="00B73FA3" w:rsidRDefault="00B73FA3">
      <w:r>
        <w:separator/>
      </w:r>
    </w:p>
  </w:endnote>
  <w:endnote w:type="continuationSeparator" w:id="0">
    <w:p w14:paraId="244E9D81" w14:textId="77777777" w:rsidR="00B73FA3" w:rsidRDefault="00B73FA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ourier">
    <w:panose1 w:val="02070409020205020404"/>
    <w:charset w:val="00"/>
    <w:family w:val="modern"/>
    <w:notTrueType/>
    <w:pitch w:val="fixed"/>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Lucida Grande">
    <w:altName w:val="Courier New"/>
    <w:charset w:val="00"/>
    <w:family w:val="auto"/>
    <w:pitch w:val="variable"/>
    <w:sig w:usb0="03000000" w:usb1="00000000" w:usb2="00000000" w:usb3="00000000" w:csb0="00000001" w:csb1="00000000"/>
  </w:font>
  <w:font w:name="Times-Roman">
    <w:altName w:val="Times New Roman"/>
    <w:panose1 w:val="00000000000000000000"/>
    <w:charset w:val="4D"/>
    <w:family w:val="auto"/>
    <w:notTrueType/>
    <w:pitch w:val="default"/>
    <w:sig w:usb0="03000000"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E7CCEE7" w14:textId="77777777" w:rsidR="005E0980" w:rsidRDefault="00147389">
    <w:pPr>
      <w:pStyle w:val="Fuzeile"/>
    </w:pPr>
    <w:r>
      <w:rPr>
        <w:noProof/>
        <w:lang w:val="de-DE"/>
      </w:rPr>
      <mc:AlternateContent>
        <mc:Choice Requires="wps">
          <w:drawing>
            <wp:anchor distT="0" distB="0" distL="114300" distR="114300" simplePos="0" relativeHeight="251660288" behindDoc="1" locked="0" layoutInCell="1" allowOverlap="1" wp14:anchorId="69EB742D" wp14:editId="08D4C183">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2AFF2BC" w14:textId="77777777" w:rsidR="005E0980" w:rsidRPr="0093254A" w:rsidRDefault="005E0980" w:rsidP="006F7755">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374A2D">
                            <w:rPr>
                              <w:rFonts w:ascii="Arial" w:hAnsi="Arial"/>
                              <w:noProof/>
                              <w:sz w:val="20"/>
                            </w:rPr>
                            <w:t>5</w:t>
                          </w:r>
                          <w:r w:rsidRPr="0093254A">
                            <w:rPr>
                              <w:rFonts w:ascii="Arial" w:hAnsi="Arial"/>
                              <w:sz w:val="20"/>
                            </w:rPr>
                            <w:fldChar w:fldCharType="end"/>
                          </w:r>
                          <w:r>
                            <w:rPr>
                              <w:rFonts w:ascii="Arial" w:hAnsi="Arial"/>
                              <w:sz w:val="20"/>
                            </w:rPr>
                            <w:t xml:space="preserve"> of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374A2D">
                            <w:rPr>
                              <w:rFonts w:ascii="Arial" w:hAnsi="Arial"/>
                              <w:noProof/>
                              <w:sz w:val="20"/>
                            </w:rPr>
                            <w:t>5</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9EB742D"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" filled="f" fillcolor="#006e31" stroked="f">
              <v:textbox inset="0,.5mm,0,0">
                <w:txbxContent>
                  <w:p w14:paraId="02AFF2BC" w14:textId="77777777" w:rsidR="005E0980" w:rsidRPr="0093254A" w:rsidRDefault="005E0980" w:rsidP="006F7755">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374A2D">
                      <w:rPr>
                        <w:rFonts w:ascii="Arial" w:hAnsi="Arial"/>
                        <w:noProof/>
                        <w:sz w:val="20"/>
                      </w:rPr>
                      <w:t>5</w:t>
                    </w:r>
                    <w:r w:rsidRPr="0093254A">
                      <w:rPr>
                        <w:rFonts w:ascii="Arial" w:hAnsi="Arial"/>
                        <w:sz w:val="20"/>
                      </w:rPr>
                      <w:fldChar w:fldCharType="end"/>
                    </w:r>
                    <w:r>
                      <w:rPr>
                        <w:rFonts w:ascii="Arial" w:hAnsi="Arial"/>
                        <w:sz w:val="20"/>
                      </w:rPr>
                      <w:t xml:space="preserve"> of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374A2D">
                      <w:rPr>
                        <w:rFonts w:ascii="Arial" w:hAnsi="Arial"/>
                        <w:noProof/>
                        <w:sz w:val="20"/>
                      </w:rPr>
                      <w:t>5</w:t>
                    </w:r>
                    <w:r w:rsidRPr="0093254A">
                      <w:rPr>
                        <w:rFonts w:ascii="Arial" w:hAnsi="Arial"/>
                        <w:sz w:val="20"/>
                      </w:rPr>
                      <w:fldChar w:fldCharType="end"/>
                    </w:r>
                  </w:p>
                </w:txbxContent>
              </v:textbox>
            </v:shape>
          </w:pict>
        </mc:Fallback>
      </mc:AlternateContent>
    </w:r>
    <w:r>
      <w:rPr>
        <w:noProof/>
        <w:lang w:val="de-DE"/>
      </w:rPr>
      <mc:AlternateContent>
        <mc:Choice Requires="wps">
          <w:drawing>
            <wp:anchor distT="0" distB="0" distL="114300" distR="114300" simplePos="0" relativeHeight="251656192" behindDoc="1" locked="0" layoutInCell="1" allowOverlap="1" wp14:anchorId="651065ED" wp14:editId="41231CCC">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e="http://schemas.microsoft.com/office/word/2015/wordml/symex">
          <w:pict>
            <v:line w14:anchorId="4E4719BE"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" strokecolor="#006e31" strokeweight="1.42pt"/>
          </w:pict>
        </mc:Fallback>
      </mc:AlternateContent>
    </w:r>
    <w:r>
      <w:rPr>
        <w:noProof/>
        <w:lang w:val="de-DE"/>
      </w:rPr>
      <mc:AlternateContent>
        <mc:Choice Requires="wps">
          <w:drawing>
            <wp:anchor distT="0" distB="0" distL="114300" distR="114300" simplePos="0" relativeHeight="251654144" behindDoc="1" locked="0" layoutInCell="1" allowOverlap="1" wp14:anchorId="7B14A6EE" wp14:editId="6254FD15">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e="http://schemas.microsoft.com/office/word/2015/wordml/symex">
          <w:pict>
            <v:line w14:anchorId="3B82AA4A"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" strokecolor="#006e31" strokeweight="1.42pt"/>
          </w:pict>
        </mc:Fallback>
      </mc:AlternateContent>
    </w:r>
    <w:r>
      <w:rPr>
        <w:noProof/>
        <w:lang w:val="de-DE"/>
      </w:rPr>
      <mc:AlternateContent>
        <mc:Choice Requires="wps">
          <w:drawing>
            <wp:anchor distT="0" distB="0" distL="114300" distR="114300" simplePos="0" relativeHeight="251651072" behindDoc="1" locked="0" layoutInCell="1" allowOverlap="1" wp14:anchorId="717DFBF2" wp14:editId="093773A5">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1BE66BD8" w14:textId="77777777" w:rsidR="005E0980" w:rsidRPr="0093254A" w:rsidRDefault="005E0980" w:rsidP="006F7755">
                          <w:pPr>
                            <w:spacing w:line="280" w:lineRule="exact"/>
                            <w:rPr>
                              <w:rFonts w:ascii="Arial" w:hAnsi="Arial"/>
                              <w:spacing w:val="2"/>
                              <w:sz w:val="20"/>
                            </w:rPr>
                          </w:pPr>
                          <w:r>
                            <w:rPr>
                              <w:rFonts w:ascii="Arial" w:hAnsi="Arial"/>
                              <w:sz w:val="20"/>
                            </w:rPr>
                            <w:t xml:space="preserve">AMAZONEN-WERKE H. DREYER GmbH &amp; Co. KG ∙ Am </w:t>
                          </w:r>
                          <w:proofErr w:type="spellStart"/>
                          <w:r>
                            <w:rPr>
                              <w:rFonts w:ascii="Arial" w:hAnsi="Arial"/>
                              <w:sz w:val="20"/>
                            </w:rPr>
                            <w:t>Amazonenwerk</w:t>
                          </w:r>
                          <w:proofErr w:type="spellEnd"/>
                          <w:r>
                            <w:rPr>
                              <w:rFonts w:ascii="Arial" w:hAnsi="Arial"/>
                              <w:sz w:val="20"/>
                            </w:rPr>
                            <w:t xml:space="preserve"> 9–13 ∙ D-49205 </w:t>
                          </w:r>
                          <w:proofErr w:type="spellStart"/>
                          <w:r>
                            <w:rPr>
                              <w:rFonts w:ascii="Arial" w:hAnsi="Arial"/>
                              <w:sz w:val="20"/>
                            </w:rPr>
                            <w:t>Hasbergen</w:t>
                          </w:r>
                          <w:proofErr w:type="spellEnd"/>
                          <w:r>
                            <w:rPr>
                              <w:rFonts w:ascii="Arial" w:hAnsi="Arial"/>
                              <w:sz w:val="20"/>
                            </w:rPr>
                            <w:t>-Gaste</w:t>
                          </w:r>
                        </w:p>
                        <w:p w14:paraId="71C40B17" w14:textId="268CCA40" w:rsidR="005E0980" w:rsidRPr="0093254A" w:rsidRDefault="005E0980" w:rsidP="006F7755">
                          <w:pPr>
                            <w:spacing w:line="280" w:lineRule="exact"/>
                            <w:rPr>
                              <w:rFonts w:ascii="Arial" w:hAnsi="Arial"/>
                              <w:spacing w:val="2"/>
                              <w:sz w:val="20"/>
                            </w:rPr>
                          </w:pPr>
                          <w:r>
                            <w:rPr>
                              <w:rFonts w:ascii="Arial" w:hAnsi="Arial"/>
                              <w:sz w:val="20"/>
                            </w:rPr>
                            <w:t>Telephone +49 (0)5405 501-0 ∙ ama</w:t>
                          </w:r>
                          <w:r w:rsidR="00466108">
                            <w:rPr>
                              <w:rFonts w:ascii="Arial" w:hAnsi="Arial"/>
                              <w:sz w:val="20"/>
                            </w:rPr>
                            <w:t>zone@amazone.de ∙ www.amazone.co.uk</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17DFBF2"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" filled="f" fillcolor="#006e31" stroked="f">
              <v:textbox inset="0,1mm,0,0">
                <w:txbxContent>
                  <w:p w14:paraId="1BE66BD8" w14:textId="77777777" w:rsidR="005E0980" w:rsidRPr="0093254A" w:rsidRDefault="005E0980" w:rsidP="006F7755">
                    <w:pPr>
                      <w:spacing w:line="280" w:lineRule="exact"/>
                      <w:rPr>
                        <w:rFonts w:ascii="Arial" w:hAnsi="Arial"/>
                        <w:spacing w:val="2"/>
                        <w:sz w:val="20"/>
                      </w:rPr>
                    </w:pPr>
                    <w:r>
                      <w:rPr>
                        <w:rFonts w:ascii="Arial" w:hAnsi="Arial"/>
                        <w:sz w:val="20"/>
                      </w:rPr>
                      <w:t xml:space="preserve">AMAZONEN-WERKE H. DREYER GmbH &amp; Co. KG ∙ Am </w:t>
                    </w:r>
                    <w:proofErr w:type="spellStart"/>
                    <w:r>
                      <w:rPr>
                        <w:rFonts w:ascii="Arial" w:hAnsi="Arial"/>
                        <w:sz w:val="20"/>
                      </w:rPr>
                      <w:t>Amazonenwerk</w:t>
                    </w:r>
                    <w:proofErr w:type="spellEnd"/>
                    <w:r>
                      <w:rPr>
                        <w:rFonts w:ascii="Arial" w:hAnsi="Arial"/>
                        <w:sz w:val="20"/>
                      </w:rPr>
                      <w:t xml:space="preserve"> 9–13 ∙ D-49205 </w:t>
                    </w:r>
                    <w:proofErr w:type="spellStart"/>
                    <w:r>
                      <w:rPr>
                        <w:rFonts w:ascii="Arial" w:hAnsi="Arial"/>
                        <w:sz w:val="20"/>
                      </w:rPr>
                      <w:t>Hasbergen</w:t>
                    </w:r>
                    <w:proofErr w:type="spellEnd"/>
                    <w:r>
                      <w:rPr>
                        <w:rFonts w:ascii="Arial" w:hAnsi="Arial"/>
                        <w:sz w:val="20"/>
                      </w:rPr>
                      <w:t>-Gaste</w:t>
                    </w:r>
                  </w:p>
                  <w:p w14:paraId="71C40B17" w14:textId="268CCA40" w:rsidR="005E0980" w:rsidRPr="0093254A" w:rsidRDefault="005E0980" w:rsidP="006F7755">
                    <w:pPr>
                      <w:spacing w:line="280" w:lineRule="exact"/>
                      <w:rPr>
                        <w:rFonts w:ascii="Arial" w:hAnsi="Arial"/>
                        <w:spacing w:val="2"/>
                        <w:sz w:val="20"/>
                      </w:rPr>
                    </w:pPr>
                    <w:r>
                      <w:rPr>
                        <w:rFonts w:ascii="Arial" w:hAnsi="Arial"/>
                        <w:sz w:val="20"/>
                      </w:rPr>
                      <w:t>Telephone +49 (0)5405 501-0 ∙ ama</w:t>
                    </w:r>
                    <w:r w:rsidR="00466108">
                      <w:rPr>
                        <w:rFonts w:ascii="Arial" w:hAnsi="Arial"/>
                        <w:sz w:val="20"/>
                      </w:rPr>
                      <w:t>zone@amazone.de ∙ www.amazone.co.uk</w:t>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3D2BF83" w14:textId="77777777" w:rsidR="00B73FA3" w:rsidRDefault="00B73FA3">
      <w:r>
        <w:separator/>
      </w:r>
    </w:p>
  </w:footnote>
  <w:footnote w:type="continuationSeparator" w:id="0">
    <w:p w14:paraId="6D907732" w14:textId="77777777" w:rsidR="00B73FA3" w:rsidRDefault="00B73FA3">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1D5A6F5" w14:textId="30DCDB63" w:rsidR="005E0980" w:rsidRDefault="00E81D17">
    <w:pPr>
      <w:pStyle w:val="Kopfzeile"/>
    </w:pPr>
    <w:r>
      <w:rPr>
        <w:noProof/>
        <w:lang w:val="de-DE"/>
      </w:rPr>
      <mc:AlternateContent>
        <mc:Choice Requires="wps">
          <w:drawing>
            <wp:anchor distT="0" distB="0" distL="114300" distR="114300" simplePos="0" relativeHeight="251668480" behindDoc="0" locked="0" layoutInCell="1" allowOverlap="1" wp14:anchorId="23D93BA9" wp14:editId="4D1F30D1">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A2176F1" w14:textId="161ADAB9" w:rsidR="00E81D17" w:rsidRPr="00E50E51" w:rsidRDefault="00E81D17" w:rsidP="00E81D17">
                          <w:pPr>
                            <w:pStyle w:val="StandardWeb"/>
                            <w:spacing w:after="0" w:afterAutospacing="0"/>
                            <w:jc w:val="right"/>
                            <w:rPr>
                              <w:color w:val="FFFFFF" w:themeColor="background1"/>
                            </w:rPr>
                          </w:pPr>
                          <w:r>
                            <w:rPr>
                              <w:rFonts w:ascii="Arial" w:hAnsi="Arial"/>
                              <w:color w:val="FFFFFF" w:themeColor="background1"/>
                              <w:sz w:val="28"/>
                              <w:szCs w:val="28"/>
                            </w:rPr>
                            <w:t xml:space="preserve">Press information </w:t>
                          </w:r>
                          <w:proofErr w:type="spellStart"/>
                          <w:proofErr w:type="gramStart"/>
                          <w:r w:rsidR="00753EF2">
                            <w:rPr>
                              <w:rFonts w:ascii="Arial" w:hAnsi="Arial"/>
                              <w:color w:val="FFFFFF" w:themeColor="background1"/>
                              <w:sz w:val="28"/>
                              <w:szCs w:val="28"/>
                            </w:rPr>
                            <w:t>d</w:t>
                          </w:r>
                          <w:r w:rsidR="00F17F22">
                            <w:rPr>
                              <w:rFonts w:ascii="Arial" w:hAnsi="Arial"/>
                              <w:color w:val="FFFFFF" w:themeColor="background1"/>
                              <w:sz w:val="28"/>
                              <w:szCs w:val="28"/>
                            </w:rPr>
                            <w:t>ecember</w:t>
                          </w:r>
                          <w:proofErr w:type="spellEnd"/>
                          <w:proofErr w:type="gramEnd"/>
                          <w:r>
                            <w:rPr>
                              <w:rFonts w:ascii="Arial" w:hAnsi="Arial"/>
                              <w:color w:val="FFFFFF" w:themeColor="background1"/>
                              <w:sz w:val="28"/>
                              <w:szCs w:val="28"/>
                            </w:rPr>
                            <w:t xml:space="preserve"> 2020</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23D93BA9"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" filled="f" stroked="f" strokeweight="2pt">
              <v:textbox>
                <w:txbxContent>
                  <w:p w14:paraId="3A2176F1" w14:textId="161ADAB9" w:rsidR="00E81D17" w:rsidRPr="00E50E51" w:rsidRDefault="00E81D17" w:rsidP="00E81D17">
                    <w:pPr>
                      <w:pStyle w:val="StandardWeb"/>
                      <w:spacing w:after="0" w:afterAutospacing="0"/>
                      <w:jc w:val="right"/>
                      <w:rPr>
                        <w:color w:val="FFFFFF" w:themeColor="background1"/>
                      </w:rPr>
                    </w:pPr>
                    <w:r>
                      <w:rPr>
                        <w:rFonts w:ascii="Arial" w:hAnsi="Arial"/>
                        <w:color w:val="FFFFFF" w:themeColor="background1"/>
                        <w:sz w:val="28"/>
                        <w:szCs w:val="28"/>
                      </w:rPr>
                      <w:t xml:space="preserve">Press information </w:t>
                    </w:r>
                    <w:proofErr w:type="spellStart"/>
                    <w:proofErr w:type="gramStart"/>
                    <w:r w:rsidR="00753EF2">
                      <w:rPr>
                        <w:rFonts w:ascii="Arial" w:hAnsi="Arial"/>
                        <w:color w:val="FFFFFF" w:themeColor="background1"/>
                        <w:sz w:val="28"/>
                        <w:szCs w:val="28"/>
                      </w:rPr>
                      <w:t>d</w:t>
                    </w:r>
                    <w:r w:rsidR="00F17F22">
                      <w:rPr>
                        <w:rFonts w:ascii="Arial" w:hAnsi="Arial"/>
                        <w:color w:val="FFFFFF" w:themeColor="background1"/>
                        <w:sz w:val="28"/>
                        <w:szCs w:val="28"/>
                      </w:rPr>
                      <w:t>ecember</w:t>
                    </w:r>
                    <w:proofErr w:type="spellEnd"/>
                    <w:proofErr w:type="gramEnd"/>
                    <w:r>
                      <w:rPr>
                        <w:rFonts w:ascii="Arial" w:hAnsi="Arial"/>
                        <w:color w:val="FFFFFF" w:themeColor="background1"/>
                        <w:sz w:val="28"/>
                        <w:szCs w:val="28"/>
                      </w:rPr>
                      <w:t xml:space="preserve"> 2020</w:t>
                    </w:r>
                  </w:p>
                </w:txbxContent>
              </v:textbox>
              <w10:wrap anchorx="margin"/>
            </v:rect>
          </w:pict>
        </mc:Fallback>
      </mc:AlternateContent>
    </w:r>
    <w:r>
      <w:rPr>
        <w:noProof/>
        <w:lang w:val="de-DE"/>
      </w:rPr>
      <mc:AlternateContent>
        <mc:Choice Requires="wpg">
          <w:drawing>
            <wp:anchor distT="0" distB="0" distL="114300" distR="114300" simplePos="0" relativeHeight="251666432" behindDoc="0" locked="0" layoutInCell="1" allowOverlap="1" wp14:anchorId="4698A173" wp14:editId="43DEC52C">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34890697"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Pr>
        <w:noProof/>
        <w:lang w:val="de-DE"/>
      </w:rPr>
      <mc:AlternateContent>
        <mc:Choice Requires="wpg">
          <w:drawing>
            <wp:anchor distT="0" distB="0" distL="114300" distR="114300" simplePos="0" relativeHeight="251665408" behindDoc="0" locked="0" layoutInCell="1" allowOverlap="1" wp14:anchorId="422F34D7" wp14:editId="100F0317">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373BCFF9"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Pr>
        <w:noProof/>
        <w:lang w:val="de-DE"/>
      </w:rPr>
      <mc:AlternateContent>
        <mc:Choice Requires="wps">
          <w:drawing>
            <wp:anchor distT="0" distB="0" distL="114300" distR="114300" simplePos="0" relativeHeight="251663360" behindDoc="1" locked="0" layoutInCell="1" allowOverlap="1" wp14:anchorId="7CC331C5" wp14:editId="1D63538A">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138EF064" w14:textId="77777777" w:rsidR="005E0980" w:rsidRPr="00583760" w:rsidRDefault="005E0980" w:rsidP="006F7755">
                          <w:pPr>
                            <w:ind w:left="142"/>
                            <w:rPr>
                              <w:rFonts w:ascii="Arial" w:hAnsi="Arial"/>
                              <w:b/>
                              <w:color w:val="FFFFFF"/>
                              <w:sz w:val="26"/>
                            </w:rPr>
                          </w:pPr>
                          <w:r>
                            <w:rPr>
                              <w:rFonts w:ascii="Arial" w:hAnsi="Arial"/>
                              <w:b/>
                              <w:color w:val="FFFFFF"/>
                              <w:sz w:val="26"/>
                            </w:rPr>
                            <w:t>Press information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CC331C5"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" filled="f" fillcolor="#006e31" stroked="f">
              <v:textbox inset="0,0,0,0">
                <w:txbxContent>
                  <w:p w14:paraId="138EF064" w14:textId="77777777" w:rsidR="005E0980" w:rsidRPr="00583760" w:rsidRDefault="005E0980" w:rsidP="006F7755">
                    <w:pPr>
                      <w:ind w:left="142"/>
                      <w:rPr>
                        <w:rFonts w:ascii="Arial" w:hAnsi="Arial"/>
                        <w:b/>
                        <w:color w:val="FFFFFF"/>
                        <w:sz w:val="26"/>
                      </w:rPr>
                    </w:pPr>
                    <w:r>
                      <w:rPr>
                        <w:rFonts w:ascii="Arial" w:hAnsi="Arial"/>
                        <w:b/>
                        <w:color w:val="FFFFFF"/>
                        <w:sz w:val="26"/>
                      </w:rPr>
                      <w:t>Press information</w:t>
                    </w:r>
                  </w:p>
                </w:txbxContent>
              </v:textbox>
            </v:shape>
          </w:pict>
        </mc:Fallback>
      </mc:AlternateConten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73"/>
  <w:removePersonalInformation/>
  <w:removeDateAndTime/>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8193"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40BE0"/>
    <w:rsid w:val="0000280B"/>
    <w:rsid w:val="000047C6"/>
    <w:rsid w:val="000055DA"/>
    <w:rsid w:val="00005750"/>
    <w:rsid w:val="000057B1"/>
    <w:rsid w:val="00013C90"/>
    <w:rsid w:val="00020A73"/>
    <w:rsid w:val="00022927"/>
    <w:rsid w:val="00022EA9"/>
    <w:rsid w:val="000272F0"/>
    <w:rsid w:val="00031552"/>
    <w:rsid w:val="00033B2B"/>
    <w:rsid w:val="00034A5D"/>
    <w:rsid w:val="0003624C"/>
    <w:rsid w:val="000379F2"/>
    <w:rsid w:val="000405EE"/>
    <w:rsid w:val="00041461"/>
    <w:rsid w:val="00042735"/>
    <w:rsid w:val="00042AFB"/>
    <w:rsid w:val="000432E0"/>
    <w:rsid w:val="00045886"/>
    <w:rsid w:val="00047CDD"/>
    <w:rsid w:val="000507C9"/>
    <w:rsid w:val="00053599"/>
    <w:rsid w:val="00054904"/>
    <w:rsid w:val="000558D6"/>
    <w:rsid w:val="00056589"/>
    <w:rsid w:val="00061F15"/>
    <w:rsid w:val="00062B82"/>
    <w:rsid w:val="00063402"/>
    <w:rsid w:val="00064C64"/>
    <w:rsid w:val="00065CAA"/>
    <w:rsid w:val="00066F1F"/>
    <w:rsid w:val="00072139"/>
    <w:rsid w:val="0009438C"/>
    <w:rsid w:val="00095B8B"/>
    <w:rsid w:val="000A1204"/>
    <w:rsid w:val="000A1774"/>
    <w:rsid w:val="000A73A3"/>
    <w:rsid w:val="000B1D61"/>
    <w:rsid w:val="000B229C"/>
    <w:rsid w:val="000B4818"/>
    <w:rsid w:val="000B52EE"/>
    <w:rsid w:val="000B539E"/>
    <w:rsid w:val="000B5F6D"/>
    <w:rsid w:val="000B6EBB"/>
    <w:rsid w:val="000B7C60"/>
    <w:rsid w:val="000C03B9"/>
    <w:rsid w:val="000C100B"/>
    <w:rsid w:val="000C13A8"/>
    <w:rsid w:val="000C3A69"/>
    <w:rsid w:val="000C4227"/>
    <w:rsid w:val="000D07D1"/>
    <w:rsid w:val="000D1FED"/>
    <w:rsid w:val="000D7D8C"/>
    <w:rsid w:val="000E3570"/>
    <w:rsid w:val="000E45C0"/>
    <w:rsid w:val="000F680B"/>
    <w:rsid w:val="0010274B"/>
    <w:rsid w:val="00103E69"/>
    <w:rsid w:val="00110789"/>
    <w:rsid w:val="00112EDB"/>
    <w:rsid w:val="00113932"/>
    <w:rsid w:val="00114719"/>
    <w:rsid w:val="00114F26"/>
    <w:rsid w:val="00123BBE"/>
    <w:rsid w:val="0012682A"/>
    <w:rsid w:val="00126F6D"/>
    <w:rsid w:val="00131235"/>
    <w:rsid w:val="00134061"/>
    <w:rsid w:val="00136F8F"/>
    <w:rsid w:val="001418C0"/>
    <w:rsid w:val="001434B2"/>
    <w:rsid w:val="00146749"/>
    <w:rsid w:val="00147389"/>
    <w:rsid w:val="001474C3"/>
    <w:rsid w:val="00147A4A"/>
    <w:rsid w:val="0015120B"/>
    <w:rsid w:val="00151C95"/>
    <w:rsid w:val="00152A75"/>
    <w:rsid w:val="00152ED1"/>
    <w:rsid w:val="00153352"/>
    <w:rsid w:val="001550D7"/>
    <w:rsid w:val="00157608"/>
    <w:rsid w:val="00157995"/>
    <w:rsid w:val="00161CDE"/>
    <w:rsid w:val="00162EFC"/>
    <w:rsid w:val="00164471"/>
    <w:rsid w:val="00170B9E"/>
    <w:rsid w:val="00175B5E"/>
    <w:rsid w:val="001764F2"/>
    <w:rsid w:val="00185E00"/>
    <w:rsid w:val="00187777"/>
    <w:rsid w:val="00187DF2"/>
    <w:rsid w:val="001926C2"/>
    <w:rsid w:val="00194AE4"/>
    <w:rsid w:val="0019571A"/>
    <w:rsid w:val="001A0746"/>
    <w:rsid w:val="001A09C4"/>
    <w:rsid w:val="001A3703"/>
    <w:rsid w:val="001A4CDA"/>
    <w:rsid w:val="001A588C"/>
    <w:rsid w:val="001A5E5D"/>
    <w:rsid w:val="001A6A59"/>
    <w:rsid w:val="001B650D"/>
    <w:rsid w:val="001C08A4"/>
    <w:rsid w:val="001C1208"/>
    <w:rsid w:val="001C136F"/>
    <w:rsid w:val="001C1376"/>
    <w:rsid w:val="001C241D"/>
    <w:rsid w:val="001C2C16"/>
    <w:rsid w:val="001C3878"/>
    <w:rsid w:val="001C3BAA"/>
    <w:rsid w:val="001C4476"/>
    <w:rsid w:val="001C7171"/>
    <w:rsid w:val="001C79D7"/>
    <w:rsid w:val="001D37F0"/>
    <w:rsid w:val="001D6B80"/>
    <w:rsid w:val="001E27E7"/>
    <w:rsid w:val="001E6EDA"/>
    <w:rsid w:val="001F10DE"/>
    <w:rsid w:val="001F2C8E"/>
    <w:rsid w:val="001F60F7"/>
    <w:rsid w:val="001F7776"/>
    <w:rsid w:val="00205632"/>
    <w:rsid w:val="00206595"/>
    <w:rsid w:val="00211B27"/>
    <w:rsid w:val="00212120"/>
    <w:rsid w:val="00220557"/>
    <w:rsid w:val="002223F7"/>
    <w:rsid w:val="00233AA4"/>
    <w:rsid w:val="002356E7"/>
    <w:rsid w:val="002376D9"/>
    <w:rsid w:val="00241217"/>
    <w:rsid w:val="002416D9"/>
    <w:rsid w:val="00242354"/>
    <w:rsid w:val="00242FD7"/>
    <w:rsid w:val="00253FE0"/>
    <w:rsid w:val="00255F3D"/>
    <w:rsid w:val="00256A84"/>
    <w:rsid w:val="00260884"/>
    <w:rsid w:val="00263D84"/>
    <w:rsid w:val="002749F8"/>
    <w:rsid w:val="00280DCF"/>
    <w:rsid w:val="002829C0"/>
    <w:rsid w:val="0028387B"/>
    <w:rsid w:val="00286F63"/>
    <w:rsid w:val="002906A8"/>
    <w:rsid w:val="00295EFE"/>
    <w:rsid w:val="002A08F9"/>
    <w:rsid w:val="002A2D94"/>
    <w:rsid w:val="002B48D1"/>
    <w:rsid w:val="002B6601"/>
    <w:rsid w:val="002B6C23"/>
    <w:rsid w:val="002B7690"/>
    <w:rsid w:val="002B7E60"/>
    <w:rsid w:val="002C1CA3"/>
    <w:rsid w:val="002C29BD"/>
    <w:rsid w:val="002C3B05"/>
    <w:rsid w:val="002D3B27"/>
    <w:rsid w:val="002D4394"/>
    <w:rsid w:val="002D542A"/>
    <w:rsid w:val="002E08E7"/>
    <w:rsid w:val="002E0F6F"/>
    <w:rsid w:val="002E3450"/>
    <w:rsid w:val="002E3B81"/>
    <w:rsid w:val="002E3F40"/>
    <w:rsid w:val="002E5188"/>
    <w:rsid w:val="002E6708"/>
    <w:rsid w:val="002F0C60"/>
    <w:rsid w:val="002F53E9"/>
    <w:rsid w:val="0030035B"/>
    <w:rsid w:val="00300C6C"/>
    <w:rsid w:val="00302020"/>
    <w:rsid w:val="003123B7"/>
    <w:rsid w:val="003132FB"/>
    <w:rsid w:val="003156BE"/>
    <w:rsid w:val="00316911"/>
    <w:rsid w:val="003171E2"/>
    <w:rsid w:val="003203EE"/>
    <w:rsid w:val="00320F24"/>
    <w:rsid w:val="00322003"/>
    <w:rsid w:val="0033102D"/>
    <w:rsid w:val="003400A3"/>
    <w:rsid w:val="00343E6D"/>
    <w:rsid w:val="00344BE6"/>
    <w:rsid w:val="00347783"/>
    <w:rsid w:val="00353CEF"/>
    <w:rsid w:val="0035596C"/>
    <w:rsid w:val="00364C64"/>
    <w:rsid w:val="00366CAA"/>
    <w:rsid w:val="00370CBC"/>
    <w:rsid w:val="00371B65"/>
    <w:rsid w:val="00371C85"/>
    <w:rsid w:val="00374A2D"/>
    <w:rsid w:val="00375B0A"/>
    <w:rsid w:val="0038102A"/>
    <w:rsid w:val="003852C1"/>
    <w:rsid w:val="00393134"/>
    <w:rsid w:val="003A1DBE"/>
    <w:rsid w:val="003B4998"/>
    <w:rsid w:val="003B4C18"/>
    <w:rsid w:val="003C0AFD"/>
    <w:rsid w:val="003C18DD"/>
    <w:rsid w:val="003C19B9"/>
    <w:rsid w:val="003C2435"/>
    <w:rsid w:val="003C5BC0"/>
    <w:rsid w:val="003C7CD8"/>
    <w:rsid w:val="003D009A"/>
    <w:rsid w:val="003D0306"/>
    <w:rsid w:val="003D05D0"/>
    <w:rsid w:val="003D2241"/>
    <w:rsid w:val="003D41ED"/>
    <w:rsid w:val="003D5F22"/>
    <w:rsid w:val="003E0137"/>
    <w:rsid w:val="003E041D"/>
    <w:rsid w:val="003E77E7"/>
    <w:rsid w:val="003F0EE2"/>
    <w:rsid w:val="003F1171"/>
    <w:rsid w:val="003F1353"/>
    <w:rsid w:val="003F309D"/>
    <w:rsid w:val="003F3899"/>
    <w:rsid w:val="003F4774"/>
    <w:rsid w:val="003F501A"/>
    <w:rsid w:val="00401B17"/>
    <w:rsid w:val="0040433A"/>
    <w:rsid w:val="0040591D"/>
    <w:rsid w:val="004062FE"/>
    <w:rsid w:val="004079B9"/>
    <w:rsid w:val="00410006"/>
    <w:rsid w:val="00410130"/>
    <w:rsid w:val="0041306D"/>
    <w:rsid w:val="00415D98"/>
    <w:rsid w:val="00415F06"/>
    <w:rsid w:val="0042193D"/>
    <w:rsid w:val="00434861"/>
    <w:rsid w:val="00435862"/>
    <w:rsid w:val="0043678E"/>
    <w:rsid w:val="004377F1"/>
    <w:rsid w:val="00437D02"/>
    <w:rsid w:val="00440B98"/>
    <w:rsid w:val="004428EA"/>
    <w:rsid w:val="00447C09"/>
    <w:rsid w:val="004554BE"/>
    <w:rsid w:val="004564A0"/>
    <w:rsid w:val="00460A83"/>
    <w:rsid w:val="004649C9"/>
    <w:rsid w:val="00465E24"/>
    <w:rsid w:val="00466108"/>
    <w:rsid w:val="00466B08"/>
    <w:rsid w:val="00466D44"/>
    <w:rsid w:val="004671DD"/>
    <w:rsid w:val="00471785"/>
    <w:rsid w:val="00472849"/>
    <w:rsid w:val="0047316B"/>
    <w:rsid w:val="00473DB9"/>
    <w:rsid w:val="00475931"/>
    <w:rsid w:val="00482C7E"/>
    <w:rsid w:val="004841F0"/>
    <w:rsid w:val="00490CF7"/>
    <w:rsid w:val="00490EDF"/>
    <w:rsid w:val="00491596"/>
    <w:rsid w:val="00497C62"/>
    <w:rsid w:val="004A3910"/>
    <w:rsid w:val="004B04CD"/>
    <w:rsid w:val="004B2A12"/>
    <w:rsid w:val="004B5CF7"/>
    <w:rsid w:val="004B6D3C"/>
    <w:rsid w:val="004C422B"/>
    <w:rsid w:val="004C61E9"/>
    <w:rsid w:val="004C7E4E"/>
    <w:rsid w:val="004D0790"/>
    <w:rsid w:val="004D45C7"/>
    <w:rsid w:val="004D4ED8"/>
    <w:rsid w:val="004D79A3"/>
    <w:rsid w:val="004E0912"/>
    <w:rsid w:val="004E161C"/>
    <w:rsid w:val="004E4EE0"/>
    <w:rsid w:val="004E51A5"/>
    <w:rsid w:val="004F412A"/>
    <w:rsid w:val="004F50C0"/>
    <w:rsid w:val="004F601B"/>
    <w:rsid w:val="004F67FD"/>
    <w:rsid w:val="004F6B58"/>
    <w:rsid w:val="0050395F"/>
    <w:rsid w:val="00510A20"/>
    <w:rsid w:val="00510F64"/>
    <w:rsid w:val="0051442B"/>
    <w:rsid w:val="00515380"/>
    <w:rsid w:val="00521C0A"/>
    <w:rsid w:val="005231C4"/>
    <w:rsid w:val="00523E82"/>
    <w:rsid w:val="00527A56"/>
    <w:rsid w:val="00530D82"/>
    <w:rsid w:val="00531F4D"/>
    <w:rsid w:val="00532E2E"/>
    <w:rsid w:val="00533B44"/>
    <w:rsid w:val="00534972"/>
    <w:rsid w:val="00536562"/>
    <w:rsid w:val="00541DA3"/>
    <w:rsid w:val="00547C11"/>
    <w:rsid w:val="0055044D"/>
    <w:rsid w:val="00552A6F"/>
    <w:rsid w:val="005543C9"/>
    <w:rsid w:val="00557A9A"/>
    <w:rsid w:val="00557C11"/>
    <w:rsid w:val="005640EC"/>
    <w:rsid w:val="00565E15"/>
    <w:rsid w:val="00571396"/>
    <w:rsid w:val="00571C13"/>
    <w:rsid w:val="00571D8C"/>
    <w:rsid w:val="00577F08"/>
    <w:rsid w:val="00580534"/>
    <w:rsid w:val="00581AB9"/>
    <w:rsid w:val="00582445"/>
    <w:rsid w:val="0058582A"/>
    <w:rsid w:val="00586056"/>
    <w:rsid w:val="00586FC0"/>
    <w:rsid w:val="005874E0"/>
    <w:rsid w:val="005A008E"/>
    <w:rsid w:val="005A0202"/>
    <w:rsid w:val="005A26F1"/>
    <w:rsid w:val="005A2977"/>
    <w:rsid w:val="005A3575"/>
    <w:rsid w:val="005A3F68"/>
    <w:rsid w:val="005A510B"/>
    <w:rsid w:val="005A5535"/>
    <w:rsid w:val="005A5731"/>
    <w:rsid w:val="005A5FEF"/>
    <w:rsid w:val="005A7C7B"/>
    <w:rsid w:val="005A7DBD"/>
    <w:rsid w:val="005B0182"/>
    <w:rsid w:val="005B0BAD"/>
    <w:rsid w:val="005B4503"/>
    <w:rsid w:val="005C277B"/>
    <w:rsid w:val="005C2CD4"/>
    <w:rsid w:val="005C3063"/>
    <w:rsid w:val="005C3540"/>
    <w:rsid w:val="005C3E4D"/>
    <w:rsid w:val="005C6C0D"/>
    <w:rsid w:val="005C7656"/>
    <w:rsid w:val="005C7B15"/>
    <w:rsid w:val="005D1CAE"/>
    <w:rsid w:val="005D242F"/>
    <w:rsid w:val="005D4A16"/>
    <w:rsid w:val="005D5380"/>
    <w:rsid w:val="005D5AB4"/>
    <w:rsid w:val="005E0980"/>
    <w:rsid w:val="005E1500"/>
    <w:rsid w:val="005E2376"/>
    <w:rsid w:val="005E62F4"/>
    <w:rsid w:val="005E79F7"/>
    <w:rsid w:val="005F0AE3"/>
    <w:rsid w:val="005F16D2"/>
    <w:rsid w:val="005F18BD"/>
    <w:rsid w:val="005F7267"/>
    <w:rsid w:val="00601972"/>
    <w:rsid w:val="006123F0"/>
    <w:rsid w:val="006208D6"/>
    <w:rsid w:val="00621088"/>
    <w:rsid w:val="00630F4C"/>
    <w:rsid w:val="00632B65"/>
    <w:rsid w:val="0064037A"/>
    <w:rsid w:val="006407F3"/>
    <w:rsid w:val="0064180E"/>
    <w:rsid w:val="00641DBC"/>
    <w:rsid w:val="00643CBA"/>
    <w:rsid w:val="00653C7C"/>
    <w:rsid w:val="006540FC"/>
    <w:rsid w:val="00655FC8"/>
    <w:rsid w:val="00656B40"/>
    <w:rsid w:val="00657E58"/>
    <w:rsid w:val="00660479"/>
    <w:rsid w:val="00660687"/>
    <w:rsid w:val="00661694"/>
    <w:rsid w:val="0066441E"/>
    <w:rsid w:val="00664F29"/>
    <w:rsid w:val="0067189D"/>
    <w:rsid w:val="00672253"/>
    <w:rsid w:val="00673AC6"/>
    <w:rsid w:val="006767D7"/>
    <w:rsid w:val="00677AC9"/>
    <w:rsid w:val="00681310"/>
    <w:rsid w:val="00682DA3"/>
    <w:rsid w:val="00692DA8"/>
    <w:rsid w:val="00695C4D"/>
    <w:rsid w:val="0069613D"/>
    <w:rsid w:val="006978CD"/>
    <w:rsid w:val="006A0C55"/>
    <w:rsid w:val="006A28C0"/>
    <w:rsid w:val="006A3145"/>
    <w:rsid w:val="006A6622"/>
    <w:rsid w:val="006A7C72"/>
    <w:rsid w:val="006B2B3F"/>
    <w:rsid w:val="006C12AF"/>
    <w:rsid w:val="006C341C"/>
    <w:rsid w:val="006D2A85"/>
    <w:rsid w:val="006D4215"/>
    <w:rsid w:val="006D5DE3"/>
    <w:rsid w:val="006D6692"/>
    <w:rsid w:val="006E33BB"/>
    <w:rsid w:val="006E3615"/>
    <w:rsid w:val="006E596F"/>
    <w:rsid w:val="006E6C7E"/>
    <w:rsid w:val="006E7669"/>
    <w:rsid w:val="006E7A0C"/>
    <w:rsid w:val="006F7755"/>
    <w:rsid w:val="007012B0"/>
    <w:rsid w:val="00706A1F"/>
    <w:rsid w:val="0071508C"/>
    <w:rsid w:val="0071613C"/>
    <w:rsid w:val="007208B2"/>
    <w:rsid w:val="0072351C"/>
    <w:rsid w:val="0072357C"/>
    <w:rsid w:val="0072408B"/>
    <w:rsid w:val="007256DF"/>
    <w:rsid w:val="00726374"/>
    <w:rsid w:val="00730418"/>
    <w:rsid w:val="007324EA"/>
    <w:rsid w:val="00732B0E"/>
    <w:rsid w:val="0073306A"/>
    <w:rsid w:val="007347B9"/>
    <w:rsid w:val="007361CE"/>
    <w:rsid w:val="00737415"/>
    <w:rsid w:val="00741380"/>
    <w:rsid w:val="0074152E"/>
    <w:rsid w:val="00741FB2"/>
    <w:rsid w:val="00750690"/>
    <w:rsid w:val="00753EF2"/>
    <w:rsid w:val="00754A48"/>
    <w:rsid w:val="00756992"/>
    <w:rsid w:val="00757E8C"/>
    <w:rsid w:val="00761764"/>
    <w:rsid w:val="00770F01"/>
    <w:rsid w:val="00771DA9"/>
    <w:rsid w:val="0078043A"/>
    <w:rsid w:val="007855C2"/>
    <w:rsid w:val="007944D9"/>
    <w:rsid w:val="00797F03"/>
    <w:rsid w:val="007A02B8"/>
    <w:rsid w:val="007B22BA"/>
    <w:rsid w:val="007B3245"/>
    <w:rsid w:val="007C080C"/>
    <w:rsid w:val="007C2A54"/>
    <w:rsid w:val="007C5770"/>
    <w:rsid w:val="007C73D8"/>
    <w:rsid w:val="007D69F3"/>
    <w:rsid w:val="007D6E77"/>
    <w:rsid w:val="007E04C6"/>
    <w:rsid w:val="007E0615"/>
    <w:rsid w:val="007E1B2B"/>
    <w:rsid w:val="007E751A"/>
    <w:rsid w:val="007E7614"/>
    <w:rsid w:val="007F0C2A"/>
    <w:rsid w:val="007F1B2A"/>
    <w:rsid w:val="007F2947"/>
    <w:rsid w:val="007F6027"/>
    <w:rsid w:val="007F60DA"/>
    <w:rsid w:val="008059F7"/>
    <w:rsid w:val="008069D3"/>
    <w:rsid w:val="00817CEB"/>
    <w:rsid w:val="00824DEA"/>
    <w:rsid w:val="0082511D"/>
    <w:rsid w:val="00830167"/>
    <w:rsid w:val="00830780"/>
    <w:rsid w:val="00831BAB"/>
    <w:rsid w:val="00831D65"/>
    <w:rsid w:val="00831EAF"/>
    <w:rsid w:val="008327FF"/>
    <w:rsid w:val="0083418E"/>
    <w:rsid w:val="00834BED"/>
    <w:rsid w:val="00835080"/>
    <w:rsid w:val="00841287"/>
    <w:rsid w:val="00841879"/>
    <w:rsid w:val="00843D17"/>
    <w:rsid w:val="008507E9"/>
    <w:rsid w:val="00855B27"/>
    <w:rsid w:val="008561B4"/>
    <w:rsid w:val="00861E30"/>
    <w:rsid w:val="00864049"/>
    <w:rsid w:val="0087172D"/>
    <w:rsid w:val="00871C57"/>
    <w:rsid w:val="00871FC3"/>
    <w:rsid w:val="008739C9"/>
    <w:rsid w:val="00873EA7"/>
    <w:rsid w:val="008773C5"/>
    <w:rsid w:val="0088211C"/>
    <w:rsid w:val="00882549"/>
    <w:rsid w:val="00884996"/>
    <w:rsid w:val="00885B7D"/>
    <w:rsid w:val="00887686"/>
    <w:rsid w:val="008914EF"/>
    <w:rsid w:val="00891CD0"/>
    <w:rsid w:val="008921D5"/>
    <w:rsid w:val="00895458"/>
    <w:rsid w:val="00897C79"/>
    <w:rsid w:val="008A0983"/>
    <w:rsid w:val="008A0EE5"/>
    <w:rsid w:val="008A414C"/>
    <w:rsid w:val="008B46CC"/>
    <w:rsid w:val="008B55FD"/>
    <w:rsid w:val="008B6BF1"/>
    <w:rsid w:val="008C0371"/>
    <w:rsid w:val="008C2317"/>
    <w:rsid w:val="008C3A7A"/>
    <w:rsid w:val="008C50E7"/>
    <w:rsid w:val="008D0F01"/>
    <w:rsid w:val="008D1E95"/>
    <w:rsid w:val="008D59C9"/>
    <w:rsid w:val="008D7813"/>
    <w:rsid w:val="008E26EA"/>
    <w:rsid w:val="008E4FBE"/>
    <w:rsid w:val="008E4FE2"/>
    <w:rsid w:val="008F2038"/>
    <w:rsid w:val="008F3BCA"/>
    <w:rsid w:val="00903BD1"/>
    <w:rsid w:val="00910A7E"/>
    <w:rsid w:val="00913866"/>
    <w:rsid w:val="0091391B"/>
    <w:rsid w:val="00913ABA"/>
    <w:rsid w:val="009150C8"/>
    <w:rsid w:val="00915DF6"/>
    <w:rsid w:val="00920AE8"/>
    <w:rsid w:val="0092470E"/>
    <w:rsid w:val="00930312"/>
    <w:rsid w:val="00930B64"/>
    <w:rsid w:val="0093254A"/>
    <w:rsid w:val="00934036"/>
    <w:rsid w:val="00936828"/>
    <w:rsid w:val="00937D13"/>
    <w:rsid w:val="00940BE0"/>
    <w:rsid w:val="00945661"/>
    <w:rsid w:val="0095250D"/>
    <w:rsid w:val="009529E2"/>
    <w:rsid w:val="00953945"/>
    <w:rsid w:val="00953E3B"/>
    <w:rsid w:val="00957108"/>
    <w:rsid w:val="00960265"/>
    <w:rsid w:val="0096108D"/>
    <w:rsid w:val="009613BE"/>
    <w:rsid w:val="009675BD"/>
    <w:rsid w:val="009725D6"/>
    <w:rsid w:val="00972808"/>
    <w:rsid w:val="00982DD1"/>
    <w:rsid w:val="0098571E"/>
    <w:rsid w:val="00986F49"/>
    <w:rsid w:val="00991C50"/>
    <w:rsid w:val="00997972"/>
    <w:rsid w:val="009A0956"/>
    <w:rsid w:val="009A2C67"/>
    <w:rsid w:val="009A42FB"/>
    <w:rsid w:val="009A668A"/>
    <w:rsid w:val="009B2950"/>
    <w:rsid w:val="009B4103"/>
    <w:rsid w:val="009C0A7D"/>
    <w:rsid w:val="009C0FA3"/>
    <w:rsid w:val="009C1465"/>
    <w:rsid w:val="009C5247"/>
    <w:rsid w:val="009C5D56"/>
    <w:rsid w:val="009C71A8"/>
    <w:rsid w:val="009C7BE0"/>
    <w:rsid w:val="009C7C6B"/>
    <w:rsid w:val="009D0FBB"/>
    <w:rsid w:val="009D3C89"/>
    <w:rsid w:val="009D58B2"/>
    <w:rsid w:val="009D5A7D"/>
    <w:rsid w:val="009E01A0"/>
    <w:rsid w:val="009E2A13"/>
    <w:rsid w:val="009E51DE"/>
    <w:rsid w:val="009E5473"/>
    <w:rsid w:val="009E55A0"/>
    <w:rsid w:val="009E5AB6"/>
    <w:rsid w:val="009E5D82"/>
    <w:rsid w:val="009E6F1F"/>
    <w:rsid w:val="009E7BED"/>
    <w:rsid w:val="009F1EB5"/>
    <w:rsid w:val="00A004DD"/>
    <w:rsid w:val="00A1027B"/>
    <w:rsid w:val="00A10512"/>
    <w:rsid w:val="00A13169"/>
    <w:rsid w:val="00A16777"/>
    <w:rsid w:val="00A16D39"/>
    <w:rsid w:val="00A25385"/>
    <w:rsid w:val="00A25D04"/>
    <w:rsid w:val="00A33D2F"/>
    <w:rsid w:val="00A35234"/>
    <w:rsid w:val="00A35CB4"/>
    <w:rsid w:val="00A37C9E"/>
    <w:rsid w:val="00A45CC9"/>
    <w:rsid w:val="00A462E9"/>
    <w:rsid w:val="00A476EC"/>
    <w:rsid w:val="00A50C6B"/>
    <w:rsid w:val="00A52AFA"/>
    <w:rsid w:val="00A54C97"/>
    <w:rsid w:val="00A62065"/>
    <w:rsid w:val="00A638A2"/>
    <w:rsid w:val="00A67AD5"/>
    <w:rsid w:val="00A70034"/>
    <w:rsid w:val="00A74C0A"/>
    <w:rsid w:val="00A77631"/>
    <w:rsid w:val="00A77B93"/>
    <w:rsid w:val="00A77D84"/>
    <w:rsid w:val="00A81BB0"/>
    <w:rsid w:val="00A826E4"/>
    <w:rsid w:val="00A83EE4"/>
    <w:rsid w:val="00A84A1A"/>
    <w:rsid w:val="00A91153"/>
    <w:rsid w:val="00A93115"/>
    <w:rsid w:val="00A9375A"/>
    <w:rsid w:val="00A93922"/>
    <w:rsid w:val="00A94394"/>
    <w:rsid w:val="00AA2ACC"/>
    <w:rsid w:val="00AA3DD2"/>
    <w:rsid w:val="00AA41F8"/>
    <w:rsid w:val="00AA444E"/>
    <w:rsid w:val="00AA575F"/>
    <w:rsid w:val="00AA6FB0"/>
    <w:rsid w:val="00AB0C7F"/>
    <w:rsid w:val="00AB1899"/>
    <w:rsid w:val="00AB24F3"/>
    <w:rsid w:val="00AB458C"/>
    <w:rsid w:val="00AC04A2"/>
    <w:rsid w:val="00AC1948"/>
    <w:rsid w:val="00AC2FEB"/>
    <w:rsid w:val="00AC4035"/>
    <w:rsid w:val="00AC4FDA"/>
    <w:rsid w:val="00AC5950"/>
    <w:rsid w:val="00AC6EE2"/>
    <w:rsid w:val="00AD0821"/>
    <w:rsid w:val="00AD0A4E"/>
    <w:rsid w:val="00AD3A37"/>
    <w:rsid w:val="00AE1EBD"/>
    <w:rsid w:val="00AE2247"/>
    <w:rsid w:val="00AE2E57"/>
    <w:rsid w:val="00AE63B9"/>
    <w:rsid w:val="00AF0DDC"/>
    <w:rsid w:val="00AF26DC"/>
    <w:rsid w:val="00AF7DDA"/>
    <w:rsid w:val="00B004CF"/>
    <w:rsid w:val="00B0163F"/>
    <w:rsid w:val="00B02CA2"/>
    <w:rsid w:val="00B04F02"/>
    <w:rsid w:val="00B067A9"/>
    <w:rsid w:val="00B12047"/>
    <w:rsid w:val="00B120E9"/>
    <w:rsid w:val="00B1395A"/>
    <w:rsid w:val="00B14395"/>
    <w:rsid w:val="00B15CE5"/>
    <w:rsid w:val="00B15EA3"/>
    <w:rsid w:val="00B17884"/>
    <w:rsid w:val="00B21158"/>
    <w:rsid w:val="00B21209"/>
    <w:rsid w:val="00B232D0"/>
    <w:rsid w:val="00B240AC"/>
    <w:rsid w:val="00B31B44"/>
    <w:rsid w:val="00B35FD1"/>
    <w:rsid w:val="00B368C6"/>
    <w:rsid w:val="00B37970"/>
    <w:rsid w:val="00B41606"/>
    <w:rsid w:val="00B420FB"/>
    <w:rsid w:val="00B42575"/>
    <w:rsid w:val="00B42696"/>
    <w:rsid w:val="00B4591D"/>
    <w:rsid w:val="00B5039E"/>
    <w:rsid w:val="00B512FF"/>
    <w:rsid w:val="00B53A39"/>
    <w:rsid w:val="00B562FA"/>
    <w:rsid w:val="00B61FD4"/>
    <w:rsid w:val="00B63392"/>
    <w:rsid w:val="00B6709B"/>
    <w:rsid w:val="00B7337D"/>
    <w:rsid w:val="00B73FA3"/>
    <w:rsid w:val="00B74954"/>
    <w:rsid w:val="00B7793F"/>
    <w:rsid w:val="00B80DA2"/>
    <w:rsid w:val="00B81EDD"/>
    <w:rsid w:val="00B85A30"/>
    <w:rsid w:val="00B90251"/>
    <w:rsid w:val="00B92D20"/>
    <w:rsid w:val="00B94B4C"/>
    <w:rsid w:val="00B97245"/>
    <w:rsid w:val="00BA4D0F"/>
    <w:rsid w:val="00BB0614"/>
    <w:rsid w:val="00BC65EA"/>
    <w:rsid w:val="00BC6DBA"/>
    <w:rsid w:val="00BC70A4"/>
    <w:rsid w:val="00BC7197"/>
    <w:rsid w:val="00BD04D0"/>
    <w:rsid w:val="00BE6083"/>
    <w:rsid w:val="00BF2C99"/>
    <w:rsid w:val="00BF51CE"/>
    <w:rsid w:val="00C0251B"/>
    <w:rsid w:val="00C02FDC"/>
    <w:rsid w:val="00C05B74"/>
    <w:rsid w:val="00C1481C"/>
    <w:rsid w:val="00C2029F"/>
    <w:rsid w:val="00C222D4"/>
    <w:rsid w:val="00C22A46"/>
    <w:rsid w:val="00C24EF3"/>
    <w:rsid w:val="00C3459B"/>
    <w:rsid w:val="00C45CCE"/>
    <w:rsid w:val="00C51513"/>
    <w:rsid w:val="00C561D5"/>
    <w:rsid w:val="00C56D21"/>
    <w:rsid w:val="00C611FC"/>
    <w:rsid w:val="00C61E9A"/>
    <w:rsid w:val="00C62ECB"/>
    <w:rsid w:val="00C64A9E"/>
    <w:rsid w:val="00C656ED"/>
    <w:rsid w:val="00C668B4"/>
    <w:rsid w:val="00C7076D"/>
    <w:rsid w:val="00C712F0"/>
    <w:rsid w:val="00C847DC"/>
    <w:rsid w:val="00C85243"/>
    <w:rsid w:val="00C921AC"/>
    <w:rsid w:val="00C95132"/>
    <w:rsid w:val="00C96874"/>
    <w:rsid w:val="00CA018E"/>
    <w:rsid w:val="00CA0A3F"/>
    <w:rsid w:val="00CA1297"/>
    <w:rsid w:val="00CA1443"/>
    <w:rsid w:val="00CA2160"/>
    <w:rsid w:val="00CA2E2A"/>
    <w:rsid w:val="00CA5846"/>
    <w:rsid w:val="00CB3961"/>
    <w:rsid w:val="00CB5586"/>
    <w:rsid w:val="00CB6619"/>
    <w:rsid w:val="00CB6909"/>
    <w:rsid w:val="00CB701C"/>
    <w:rsid w:val="00CC126C"/>
    <w:rsid w:val="00CD1CC7"/>
    <w:rsid w:val="00CD53D2"/>
    <w:rsid w:val="00CD7020"/>
    <w:rsid w:val="00CE20C9"/>
    <w:rsid w:val="00CE264E"/>
    <w:rsid w:val="00CE6430"/>
    <w:rsid w:val="00CE6A41"/>
    <w:rsid w:val="00CE70E4"/>
    <w:rsid w:val="00CF3AD0"/>
    <w:rsid w:val="00CF3FBF"/>
    <w:rsid w:val="00CF4B64"/>
    <w:rsid w:val="00D03153"/>
    <w:rsid w:val="00D039F9"/>
    <w:rsid w:val="00D04276"/>
    <w:rsid w:val="00D05560"/>
    <w:rsid w:val="00D10DE2"/>
    <w:rsid w:val="00D13205"/>
    <w:rsid w:val="00D22DD8"/>
    <w:rsid w:val="00D266B0"/>
    <w:rsid w:val="00D30748"/>
    <w:rsid w:val="00D3212E"/>
    <w:rsid w:val="00D34974"/>
    <w:rsid w:val="00D37FAC"/>
    <w:rsid w:val="00D431D0"/>
    <w:rsid w:val="00D47C69"/>
    <w:rsid w:val="00D62FE8"/>
    <w:rsid w:val="00D667C2"/>
    <w:rsid w:val="00D706D6"/>
    <w:rsid w:val="00D8077E"/>
    <w:rsid w:val="00D83DCE"/>
    <w:rsid w:val="00D84C86"/>
    <w:rsid w:val="00D85976"/>
    <w:rsid w:val="00D86892"/>
    <w:rsid w:val="00D909EB"/>
    <w:rsid w:val="00D90D6B"/>
    <w:rsid w:val="00D93ED6"/>
    <w:rsid w:val="00D970DE"/>
    <w:rsid w:val="00DA0B36"/>
    <w:rsid w:val="00DA315C"/>
    <w:rsid w:val="00DA7C37"/>
    <w:rsid w:val="00DB096A"/>
    <w:rsid w:val="00DB0C78"/>
    <w:rsid w:val="00DB62AD"/>
    <w:rsid w:val="00DB7084"/>
    <w:rsid w:val="00DB79E1"/>
    <w:rsid w:val="00DB7CD1"/>
    <w:rsid w:val="00DC25ED"/>
    <w:rsid w:val="00DC31C3"/>
    <w:rsid w:val="00DC3B01"/>
    <w:rsid w:val="00DC4412"/>
    <w:rsid w:val="00DC53E0"/>
    <w:rsid w:val="00DC5EE7"/>
    <w:rsid w:val="00DC736D"/>
    <w:rsid w:val="00DD0A86"/>
    <w:rsid w:val="00DD366B"/>
    <w:rsid w:val="00DD7B4E"/>
    <w:rsid w:val="00DD7E7A"/>
    <w:rsid w:val="00DE694E"/>
    <w:rsid w:val="00DF0755"/>
    <w:rsid w:val="00DF2331"/>
    <w:rsid w:val="00DF5631"/>
    <w:rsid w:val="00DF6639"/>
    <w:rsid w:val="00DF7498"/>
    <w:rsid w:val="00DF7522"/>
    <w:rsid w:val="00E01FD6"/>
    <w:rsid w:val="00E02DA7"/>
    <w:rsid w:val="00E0456D"/>
    <w:rsid w:val="00E12CE4"/>
    <w:rsid w:val="00E210CD"/>
    <w:rsid w:val="00E236C2"/>
    <w:rsid w:val="00E247DB"/>
    <w:rsid w:val="00E25D8E"/>
    <w:rsid w:val="00E32A90"/>
    <w:rsid w:val="00E353FA"/>
    <w:rsid w:val="00E371A2"/>
    <w:rsid w:val="00E4238C"/>
    <w:rsid w:val="00E42F21"/>
    <w:rsid w:val="00E43F32"/>
    <w:rsid w:val="00E44961"/>
    <w:rsid w:val="00E46F37"/>
    <w:rsid w:val="00E4772D"/>
    <w:rsid w:val="00E5382C"/>
    <w:rsid w:val="00E53991"/>
    <w:rsid w:val="00E547F7"/>
    <w:rsid w:val="00E54C4B"/>
    <w:rsid w:val="00E60959"/>
    <w:rsid w:val="00E62546"/>
    <w:rsid w:val="00E64735"/>
    <w:rsid w:val="00E6564F"/>
    <w:rsid w:val="00E66546"/>
    <w:rsid w:val="00E7188A"/>
    <w:rsid w:val="00E73697"/>
    <w:rsid w:val="00E73FE0"/>
    <w:rsid w:val="00E76908"/>
    <w:rsid w:val="00E76AB5"/>
    <w:rsid w:val="00E76ABA"/>
    <w:rsid w:val="00E77E76"/>
    <w:rsid w:val="00E81D17"/>
    <w:rsid w:val="00E828CD"/>
    <w:rsid w:val="00E934C0"/>
    <w:rsid w:val="00E940B2"/>
    <w:rsid w:val="00E9487C"/>
    <w:rsid w:val="00EA00A7"/>
    <w:rsid w:val="00EA6DCE"/>
    <w:rsid w:val="00EA76FC"/>
    <w:rsid w:val="00EB27C5"/>
    <w:rsid w:val="00EC648D"/>
    <w:rsid w:val="00ED00C4"/>
    <w:rsid w:val="00ED14F1"/>
    <w:rsid w:val="00EE253D"/>
    <w:rsid w:val="00EE2691"/>
    <w:rsid w:val="00EE5530"/>
    <w:rsid w:val="00EF33C1"/>
    <w:rsid w:val="00EF3A76"/>
    <w:rsid w:val="00EF442C"/>
    <w:rsid w:val="00EF46F1"/>
    <w:rsid w:val="00F00425"/>
    <w:rsid w:val="00F04AA9"/>
    <w:rsid w:val="00F04BE9"/>
    <w:rsid w:val="00F1038F"/>
    <w:rsid w:val="00F13A14"/>
    <w:rsid w:val="00F15443"/>
    <w:rsid w:val="00F15B68"/>
    <w:rsid w:val="00F170DD"/>
    <w:rsid w:val="00F17F22"/>
    <w:rsid w:val="00F214BC"/>
    <w:rsid w:val="00F2696A"/>
    <w:rsid w:val="00F3206D"/>
    <w:rsid w:val="00F34074"/>
    <w:rsid w:val="00F36BC3"/>
    <w:rsid w:val="00F42F23"/>
    <w:rsid w:val="00F43E3C"/>
    <w:rsid w:val="00F53B5D"/>
    <w:rsid w:val="00F5519B"/>
    <w:rsid w:val="00F57F74"/>
    <w:rsid w:val="00F605B6"/>
    <w:rsid w:val="00F6206B"/>
    <w:rsid w:val="00F657A8"/>
    <w:rsid w:val="00F71206"/>
    <w:rsid w:val="00F7525F"/>
    <w:rsid w:val="00F8079B"/>
    <w:rsid w:val="00F80F29"/>
    <w:rsid w:val="00F8399A"/>
    <w:rsid w:val="00F93065"/>
    <w:rsid w:val="00F93DB3"/>
    <w:rsid w:val="00F96279"/>
    <w:rsid w:val="00F968EE"/>
    <w:rsid w:val="00FA0A20"/>
    <w:rsid w:val="00FA19B2"/>
    <w:rsid w:val="00FA7542"/>
    <w:rsid w:val="00FA75B7"/>
    <w:rsid w:val="00FB38CE"/>
    <w:rsid w:val="00FB55E1"/>
    <w:rsid w:val="00FB5C7B"/>
    <w:rsid w:val="00FB7341"/>
    <w:rsid w:val="00FC043A"/>
    <w:rsid w:val="00FD2295"/>
    <w:rsid w:val="00FD2924"/>
    <w:rsid w:val="00FD4DEC"/>
    <w:rsid w:val="00FD5E44"/>
    <w:rsid w:val="00FD6C59"/>
    <w:rsid w:val="00FD6EE5"/>
    <w:rsid w:val="00FD7A01"/>
    <w:rsid w:val="00FE0EE6"/>
    <w:rsid w:val="00FE4C9A"/>
    <w:rsid w:val="00FF0523"/>
    <w:rsid w:val="00FF0C2F"/>
    <w:rsid w:val="00FF0D0E"/>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193" fillcolor="#006e31" stroke="f">
      <v:fill color="#006e31"/>
      <v:stroke on="f"/>
      <v:shadow color="black" opacity="49151f" offset=".74833mm,.74833mm"/>
    </o:shapedefaults>
    <o:shapelayout v:ext="edit">
      <o:idmap v:ext="edit" data="1"/>
    </o:shapelayout>
  </w:shapeDefaults>
  <w:doNotEmbedSmartTags/>
  <w:decimalSymbol w:val=","/>
  <w:listSeparator w:val=";"/>
  <w14:docId w14:val="160967F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ourier" w:eastAsia="Times New Roman" w:hAnsi="Courier" w:cs="Times New Roman"/>
        <w:lang w:val="en-GB" w:eastAsia="de-DE"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Hyp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cid:FB_70d43fd1-a841-4de4-bbaa-3e1f495f95d3.jpg" TargetMode="External"/><Relationship Id="rId18" Type="http://schemas.openxmlformats.org/officeDocument/2006/relationships/image" Target="media/image6.jpeg"/><Relationship Id="rId26" Type="http://schemas.openxmlformats.org/officeDocument/2006/relationships/header" Target="header1.xml"/><Relationship Id="rId3" Type="http://schemas.openxmlformats.org/officeDocument/2006/relationships/webSettings" Target="webSettings.xml"/><Relationship Id="rId21" Type="http://schemas.openxmlformats.org/officeDocument/2006/relationships/image" Target="media/image7.jpeg"/><Relationship Id="rId7" Type="http://schemas.openxmlformats.org/officeDocument/2006/relationships/image" Target="media/image1.png"/><Relationship Id="rId12" Type="http://schemas.openxmlformats.org/officeDocument/2006/relationships/image" Target="media/image4.jpeg"/><Relationship Id="rId17" Type="http://schemas.openxmlformats.org/officeDocument/2006/relationships/hyperlink" Target="https://www.youtube.com/user/amazonede" TargetMode="External"/><Relationship Id="rId25" Type="http://schemas.openxmlformats.org/officeDocument/2006/relationships/image" Target="cid:Xing1_e3730686-2953-47a9-9c47-dbaa518a9207.jpg" TargetMode="External"/><Relationship Id="rId2" Type="http://schemas.openxmlformats.org/officeDocument/2006/relationships/settings" Target="settings.xml"/><Relationship Id="rId16" Type="http://schemas.openxmlformats.org/officeDocument/2006/relationships/image" Target="cid:IG_efb650a7-31e4-4674-98db-f2d2d5c58dce.jpg" TargetMode="External"/><Relationship Id="rId20" Type="http://schemas.openxmlformats.org/officeDocument/2006/relationships/hyperlink" Target="https://www.linkedin.com/company/amazone-group/" TargetMode="External"/><Relationship Id="rId29" Type="http://schemas.openxmlformats.org/officeDocument/2006/relationships/theme" Target="theme/theme1.xml"/><Relationship Id="rId1" Type="http://schemas.openxmlformats.org/officeDocument/2006/relationships/styles" Target="styles.xml"/><Relationship Id="rId6" Type="http://schemas.openxmlformats.org/officeDocument/2006/relationships/hyperlink" Target="https://youtu.be/k4_ONNh5jjc" TargetMode="External"/><Relationship Id="rId11" Type="http://schemas.openxmlformats.org/officeDocument/2006/relationships/hyperlink" Target="https://www.facebook.com/amazone.group" TargetMode="External"/><Relationship Id="rId24" Type="http://schemas.openxmlformats.org/officeDocument/2006/relationships/image" Target="media/image8.jpeg"/><Relationship Id="rId5" Type="http://schemas.openxmlformats.org/officeDocument/2006/relationships/endnotes" Target="endnotes.xml"/><Relationship Id="rId15" Type="http://schemas.openxmlformats.org/officeDocument/2006/relationships/image" Target="media/image5.jpeg"/><Relationship Id="rId23" Type="http://schemas.openxmlformats.org/officeDocument/2006/relationships/hyperlink" Target="https://www.xing.com/company/amazone" TargetMode="External"/><Relationship Id="rId28" Type="http://schemas.openxmlformats.org/officeDocument/2006/relationships/fontTable" Target="fontTable.xml"/><Relationship Id="rId10" Type="http://schemas.openxmlformats.org/officeDocument/2006/relationships/hyperlink" Target="http://www.amazone.co.uk" TargetMode="External"/><Relationship Id="rId19" Type="http://schemas.openxmlformats.org/officeDocument/2006/relationships/image" Target="cid:YT_e9180d16-5a2b-4618-92e9-22a015f9cafb.jpg" TargetMode="External"/><Relationship Id="rId4" Type="http://schemas.openxmlformats.org/officeDocument/2006/relationships/footnotes" Target="footnotes.xml"/><Relationship Id="rId9" Type="http://schemas.openxmlformats.org/officeDocument/2006/relationships/image" Target="media/image3.jpeg"/><Relationship Id="rId14" Type="http://schemas.openxmlformats.org/officeDocument/2006/relationships/hyperlink" Target="https://instagram.com/amazone_group" TargetMode="External"/><Relationship Id="rId22" Type="http://schemas.openxmlformats.org/officeDocument/2006/relationships/image" Target="cid:LinkedIn_80de4e9c-c7a3-41e3-8e11-063f7eace13d.jpg" TargetMode="External"/><Relationship Id="rId27" Type="http://schemas.openxmlformats.org/officeDocument/2006/relationships/footer" Target="footer1.xml"/></Relationships>
</file>

<file path=word/_rels/header1.xml.rels><?xml version="1.0" encoding="UTF-8" standalone="yes"?>
<Relationships xmlns="http://schemas.openxmlformats.org/package/2006/relationships"><Relationship Id="rId2" Type="http://schemas.openxmlformats.org/officeDocument/2006/relationships/image" Target="media/image70.png"/><Relationship Id="rId1" Type="http://schemas.openxmlformats.org/officeDocument/2006/relationships/image" Target="media/image9.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5</Pages>
  <Words>1171</Words>
  <Characters>6211</Characters>
  <Application>Microsoft Office Word</Application>
  <DocSecurity>0</DocSecurity>
  <Lines>51</Lines>
  <Paragraphs>14</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PI Amazone Jahresbericht 2008</vt:lpstr>
      <vt:lpstr>PI Amazone Jahresbericht 2008</vt:lpstr>
    </vt:vector>
  </TitlesOfParts>
  <LinksUpToDate>false</LinksUpToDate>
  <CharactersWithSpaces>7368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PI Amazone Annual Report 2008</dc:title>
  <dc:creator/>
  <cp:lastModifiedBy/>
  <cp:revision>1</cp:revision>
  <cp:lastPrinted>2010-02-24T09:10:00Z</cp:lastPrinted>
  <dcterms:created xsi:type="dcterms:W3CDTF">2020-10-26T12:46:00Z</dcterms:created>
  <dcterms:modified xsi:type="dcterms:W3CDTF">2020-12-03T09:56:00Z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